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783279">
      <w:pPr>
        <w:spacing w:after="480"/>
        <w:ind w:left="720" w:firstLine="720"/>
      </w:pPr>
      <w:r>
        <w:rPr>
          <w:rFonts w:ascii="Arial Black" w:hAnsi="Arial Black"/>
          <w:noProof/>
          <w:color w:val="999999"/>
          <w:sz w:val="36"/>
          <w:szCs w:val="36"/>
          <w:lang w:eastAsia="en-GB"/>
        </w:rPr>
        <w:drawing>
          <wp:anchor distT="0" distB="0" distL="114300" distR="114300" simplePos="0" relativeHeight="251658240" behindDoc="1" locked="0" layoutInCell="1" allowOverlap="1" wp14:anchorId="3A4112DC" wp14:editId="1D595049">
            <wp:simplePos x="0" y="0"/>
            <wp:positionH relativeFrom="column">
              <wp:posOffset>82664</wp:posOffset>
            </wp:positionH>
            <wp:positionV relativeFrom="paragraph">
              <wp:posOffset>-2746</wp:posOffset>
            </wp:positionV>
            <wp:extent cx="2009775" cy="495935"/>
            <wp:effectExtent l="0" t="0" r="9525" b="0"/>
            <wp:wrapNone/>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anchor>
        </w:drawing>
      </w:r>
    </w:p>
    <w:tbl>
      <w:tblPr>
        <w:tblStyle w:val="Style1"/>
        <w:tblW w:w="0" w:type="auto"/>
        <w:tblLook w:val="0000" w:firstRow="0" w:lastRow="0" w:firstColumn="0" w:lastColumn="0" w:noHBand="0" w:noVBand="0"/>
        <w:tblCaption w:val="Cabinet report summary details"/>
      </w:tblPr>
      <w:tblGrid>
        <w:gridCol w:w="2796"/>
        <w:gridCol w:w="5513"/>
      </w:tblGrid>
      <w:tr w:rsidR="00333FAA" w14:paraId="322EF0DF" w14:textId="77777777" w:rsidTr="00FA5BF9">
        <w:trPr>
          <w:tblHeader/>
        </w:trPr>
        <w:tc>
          <w:tcPr>
            <w:tcW w:w="2796" w:type="dxa"/>
            <w:tcBorders>
              <w:bottom w:val="single" w:sz="18" w:space="0" w:color="auto"/>
            </w:tcBorders>
          </w:tcPr>
          <w:p w14:paraId="2410826F" w14:textId="77777777" w:rsidR="00B056F4" w:rsidRDefault="00B056F4" w:rsidP="00B056F4">
            <w:pPr>
              <w:pStyle w:val="Heading1"/>
              <w:outlineLvl w:val="0"/>
            </w:pPr>
          </w:p>
          <w:p w14:paraId="10F9A427" w14:textId="0669CE00" w:rsidR="00333FAA" w:rsidRPr="00B805DB" w:rsidRDefault="005811F8" w:rsidP="00B056F4">
            <w:pPr>
              <w:pStyle w:val="Heading1"/>
              <w:outlineLvl w:val="0"/>
            </w:pPr>
            <w:r>
              <w:t>Report f</w:t>
            </w:r>
            <w:r w:rsidRPr="00C869F3">
              <w:t>or</w:t>
            </w:r>
            <w:r w:rsidR="00333FAA" w:rsidRPr="00C869F3">
              <w:t>:</w:t>
            </w:r>
          </w:p>
        </w:tc>
        <w:tc>
          <w:tcPr>
            <w:tcW w:w="5513" w:type="dxa"/>
            <w:tcBorders>
              <w:bottom w:val="single" w:sz="18" w:space="0" w:color="auto"/>
            </w:tcBorders>
          </w:tcPr>
          <w:p w14:paraId="26558C9E" w14:textId="77777777" w:rsidR="00B056F4" w:rsidRDefault="00B056F4" w:rsidP="00B056F4">
            <w:pPr>
              <w:pStyle w:val="Heading1"/>
              <w:outlineLvl w:val="0"/>
            </w:pPr>
          </w:p>
          <w:p w14:paraId="541B30E0" w14:textId="476FC7EC" w:rsidR="00333FAA" w:rsidRPr="005E3A10" w:rsidRDefault="005811F8" w:rsidP="00B056F4">
            <w:pPr>
              <w:pStyle w:val="Heading1"/>
              <w:outlineLvl w:val="0"/>
              <w:rPr>
                <w:szCs w:val="24"/>
              </w:rPr>
            </w:pPr>
            <w:r w:rsidRPr="005E3A10">
              <w:t>Cabinet</w:t>
            </w:r>
          </w:p>
        </w:tc>
      </w:tr>
      <w:tr w:rsidR="00333FAA" w14:paraId="67D60646" w14:textId="77777777" w:rsidTr="00FA5BF9">
        <w:tc>
          <w:tcPr>
            <w:tcW w:w="2796" w:type="dxa"/>
            <w:tcBorders>
              <w:top w:val="single" w:sz="18" w:space="0" w:color="auto"/>
            </w:tcBorders>
          </w:tcPr>
          <w:p w14:paraId="4DDB5947" w14:textId="77777777" w:rsidR="00333FAA" w:rsidRPr="00C13A5F" w:rsidRDefault="00333FAA" w:rsidP="00B056F4">
            <w:pPr>
              <w:pStyle w:val="Infotext"/>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513" w:type="dxa"/>
            <w:tcBorders>
              <w:top w:val="single" w:sz="18" w:space="0" w:color="auto"/>
            </w:tcBorders>
          </w:tcPr>
          <w:p w14:paraId="72FCD075" w14:textId="0FDF04F6" w:rsidR="00333FAA" w:rsidRPr="005E3A10" w:rsidRDefault="00EB2CCE" w:rsidP="00B056F4">
            <w:pPr>
              <w:rPr>
                <w:rFonts w:cs="Arial"/>
                <w:szCs w:val="24"/>
              </w:rPr>
            </w:pPr>
            <w:r>
              <w:rPr>
                <w:rFonts w:cs="Arial"/>
                <w:szCs w:val="24"/>
              </w:rPr>
              <w:t>2</w:t>
            </w:r>
            <w:r w:rsidR="003945A5">
              <w:rPr>
                <w:rFonts w:cs="Arial"/>
                <w:szCs w:val="24"/>
              </w:rPr>
              <w:t>4</w:t>
            </w:r>
            <w:r w:rsidRPr="00EB2CCE">
              <w:rPr>
                <w:rFonts w:cs="Arial"/>
                <w:szCs w:val="24"/>
                <w:vertAlign w:val="superscript"/>
              </w:rPr>
              <w:t>th</w:t>
            </w:r>
            <w:r>
              <w:rPr>
                <w:rFonts w:cs="Arial"/>
                <w:szCs w:val="24"/>
              </w:rPr>
              <w:t xml:space="preserve"> </w:t>
            </w:r>
            <w:r w:rsidR="00423518">
              <w:rPr>
                <w:rFonts w:cs="Arial"/>
                <w:szCs w:val="24"/>
              </w:rPr>
              <w:t>January</w:t>
            </w:r>
            <w:r w:rsidR="00FD524C">
              <w:rPr>
                <w:rFonts w:cs="Arial"/>
                <w:szCs w:val="24"/>
              </w:rPr>
              <w:t xml:space="preserve"> 202</w:t>
            </w:r>
            <w:r w:rsidR="00423518">
              <w:rPr>
                <w:rFonts w:cs="Arial"/>
                <w:szCs w:val="24"/>
              </w:rPr>
              <w:t>2</w:t>
            </w:r>
          </w:p>
        </w:tc>
      </w:tr>
      <w:tr w:rsidR="00333FAA" w14:paraId="3CC97725" w14:textId="77777777" w:rsidTr="00FA5BF9">
        <w:tc>
          <w:tcPr>
            <w:tcW w:w="279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513" w:type="dxa"/>
          </w:tcPr>
          <w:p w14:paraId="7C0BF831" w14:textId="6FB1F5A8" w:rsidR="00763529" w:rsidRDefault="00763529" w:rsidP="00C802A3">
            <w:pPr>
              <w:rPr>
                <w:rFonts w:cs="Arial"/>
                <w:bCs/>
                <w:szCs w:val="24"/>
              </w:rPr>
            </w:pPr>
            <w:r w:rsidRPr="006A11B4">
              <w:rPr>
                <w:rFonts w:cs="Arial"/>
                <w:bCs/>
                <w:szCs w:val="24"/>
              </w:rPr>
              <w:t xml:space="preserve">“Kodak” Wealdstone Footbridge – Compulsory Purchase Order (CPO) </w:t>
            </w:r>
            <w:r w:rsidR="00DD7330">
              <w:rPr>
                <w:rFonts w:cs="Arial"/>
                <w:bCs/>
                <w:szCs w:val="24"/>
              </w:rPr>
              <w:t>Process Initiation</w:t>
            </w:r>
          </w:p>
          <w:p w14:paraId="6D8FB2C1" w14:textId="0CD223A8" w:rsidR="00B67341" w:rsidRPr="006A11B4" w:rsidRDefault="00B67341" w:rsidP="00A53B04">
            <w:pPr>
              <w:rPr>
                <w:rFonts w:cs="Arial"/>
                <w:bCs/>
                <w:szCs w:val="24"/>
              </w:rPr>
            </w:pPr>
          </w:p>
        </w:tc>
      </w:tr>
      <w:tr w:rsidR="00333FAA" w14:paraId="32449166" w14:textId="77777777" w:rsidTr="00FA5BF9">
        <w:tc>
          <w:tcPr>
            <w:tcW w:w="279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513" w:type="dxa"/>
          </w:tcPr>
          <w:p w14:paraId="3B7265D2" w14:textId="2C94BCC5" w:rsidR="00B67341" w:rsidRDefault="00431147" w:rsidP="00EC5FF0">
            <w:pPr>
              <w:pStyle w:val="Infotext"/>
              <w:jc w:val="both"/>
              <w:rPr>
                <w:rFonts w:cs="Arial"/>
                <w:sz w:val="24"/>
                <w:szCs w:val="24"/>
              </w:rPr>
            </w:pPr>
            <w:r w:rsidRPr="00B056F4">
              <w:rPr>
                <w:rFonts w:cs="Arial"/>
                <w:sz w:val="24"/>
                <w:szCs w:val="24"/>
              </w:rPr>
              <w:t>Yes</w:t>
            </w:r>
            <w:r w:rsidR="00A20CC5">
              <w:rPr>
                <w:rFonts w:cs="Arial"/>
                <w:b/>
                <w:bCs/>
                <w:sz w:val="24"/>
                <w:szCs w:val="24"/>
              </w:rPr>
              <w:t xml:space="preserve"> -</w:t>
            </w:r>
            <w:r w:rsidR="00844B48">
              <w:rPr>
                <w:rFonts w:cs="Arial"/>
                <w:sz w:val="24"/>
                <w:szCs w:val="24"/>
              </w:rPr>
              <w:t xml:space="preserve"> </w:t>
            </w:r>
            <w:r w:rsidR="00C13F2A">
              <w:rPr>
                <w:rFonts w:cs="Arial"/>
                <w:sz w:val="24"/>
                <w:szCs w:val="24"/>
              </w:rPr>
              <w:t>t</w:t>
            </w:r>
            <w:r w:rsidR="000B4191" w:rsidRPr="00B67341">
              <w:rPr>
                <w:rFonts w:cs="Arial"/>
                <w:sz w:val="24"/>
                <w:szCs w:val="24"/>
              </w:rPr>
              <w:t>his</w:t>
            </w:r>
            <w:r w:rsidR="00951516">
              <w:rPr>
                <w:rFonts w:cs="Arial"/>
                <w:sz w:val="24"/>
                <w:szCs w:val="24"/>
              </w:rPr>
              <w:t xml:space="preserve"> is a significant scheme</w:t>
            </w:r>
            <w:r w:rsidR="00DD7330">
              <w:rPr>
                <w:rFonts w:cs="Arial"/>
                <w:sz w:val="24"/>
                <w:szCs w:val="24"/>
              </w:rPr>
              <w:t xml:space="preserve"> in terms of </w:t>
            </w:r>
            <w:r w:rsidR="00EB68CA">
              <w:rPr>
                <w:rFonts w:cs="Arial"/>
                <w:sz w:val="24"/>
                <w:szCs w:val="24"/>
              </w:rPr>
              <w:t xml:space="preserve">the </w:t>
            </w:r>
            <w:r w:rsidR="00DD7330">
              <w:rPr>
                <w:rFonts w:cs="Arial"/>
                <w:sz w:val="24"/>
                <w:szCs w:val="24"/>
              </w:rPr>
              <w:t xml:space="preserve">impact on </w:t>
            </w:r>
            <w:r w:rsidR="007F4A45" w:rsidRPr="00F97500">
              <w:rPr>
                <w:rFonts w:cs="Arial"/>
                <w:sz w:val="24"/>
                <w:szCs w:val="24"/>
              </w:rPr>
              <w:t xml:space="preserve">local </w:t>
            </w:r>
            <w:r w:rsidR="00F97500" w:rsidRPr="00F97500">
              <w:rPr>
                <w:rFonts w:cs="Arial"/>
                <w:sz w:val="24"/>
                <w:szCs w:val="24"/>
              </w:rPr>
              <w:t>communit</w:t>
            </w:r>
            <w:r w:rsidR="00DD7A26">
              <w:rPr>
                <w:rFonts w:cs="Arial"/>
                <w:sz w:val="24"/>
                <w:szCs w:val="24"/>
              </w:rPr>
              <w:t>ies</w:t>
            </w:r>
            <w:r w:rsidR="00E70149">
              <w:rPr>
                <w:rFonts w:cs="Arial"/>
                <w:sz w:val="24"/>
                <w:szCs w:val="24"/>
              </w:rPr>
              <w:t xml:space="preserve"> </w:t>
            </w:r>
            <w:r w:rsidR="00A65DC5">
              <w:rPr>
                <w:rFonts w:cs="Arial"/>
                <w:sz w:val="24"/>
                <w:szCs w:val="24"/>
              </w:rPr>
              <w:t xml:space="preserve">living or working in two </w:t>
            </w:r>
            <w:r w:rsidR="003B6D56">
              <w:rPr>
                <w:rFonts w:cs="Arial"/>
                <w:sz w:val="24"/>
                <w:szCs w:val="24"/>
              </w:rPr>
              <w:t xml:space="preserve">or more Wards </w:t>
            </w:r>
            <w:r w:rsidR="0020372F">
              <w:rPr>
                <w:rFonts w:cs="Arial"/>
                <w:sz w:val="24"/>
                <w:szCs w:val="24"/>
              </w:rPr>
              <w:t xml:space="preserve">in the Borough </w:t>
            </w:r>
            <w:r w:rsidR="009832C3">
              <w:rPr>
                <w:rFonts w:cs="Arial"/>
                <w:sz w:val="24"/>
                <w:szCs w:val="24"/>
              </w:rPr>
              <w:t>by overcoming</w:t>
            </w:r>
            <w:r w:rsidR="004D7875">
              <w:rPr>
                <w:rFonts w:cs="Arial"/>
                <w:sz w:val="24"/>
                <w:szCs w:val="24"/>
              </w:rPr>
              <w:t xml:space="preserve"> </w:t>
            </w:r>
            <w:r w:rsidR="009832C3">
              <w:rPr>
                <w:rFonts w:cs="Arial"/>
                <w:sz w:val="24"/>
                <w:szCs w:val="24"/>
              </w:rPr>
              <w:t>severance caused by the railway lines</w:t>
            </w:r>
            <w:r w:rsidR="00F97500" w:rsidRPr="00F97500">
              <w:rPr>
                <w:rFonts w:cs="Arial"/>
                <w:sz w:val="24"/>
                <w:szCs w:val="24"/>
              </w:rPr>
              <w:t>.</w:t>
            </w:r>
            <w:r w:rsidR="00DD7330" w:rsidRPr="00F97500">
              <w:rPr>
                <w:rFonts w:cs="Arial"/>
                <w:sz w:val="24"/>
                <w:szCs w:val="24"/>
              </w:rPr>
              <w:t xml:space="preserve"> </w:t>
            </w:r>
          </w:p>
          <w:p w14:paraId="3EADF2B3" w14:textId="56F977B6" w:rsidR="00DD7330" w:rsidRPr="00B67341" w:rsidRDefault="00DD7330" w:rsidP="00EC5FF0">
            <w:pPr>
              <w:pStyle w:val="Infotext"/>
              <w:jc w:val="both"/>
              <w:rPr>
                <w:rFonts w:cs="Arial"/>
                <w:szCs w:val="24"/>
              </w:rPr>
            </w:pPr>
          </w:p>
        </w:tc>
      </w:tr>
      <w:tr w:rsidR="001C7E35" w14:paraId="79E96200" w14:textId="77777777" w:rsidTr="00FA5BF9">
        <w:tc>
          <w:tcPr>
            <w:tcW w:w="279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513" w:type="dxa"/>
          </w:tcPr>
          <w:p w14:paraId="7B251A63" w14:textId="7852505C" w:rsidR="001C7E35" w:rsidRDefault="00297D90" w:rsidP="00297D90">
            <w:pPr>
              <w:rPr>
                <w:rFonts w:cs="Arial"/>
                <w:szCs w:val="24"/>
              </w:rPr>
            </w:pPr>
            <w:r>
              <w:rPr>
                <w:rFonts w:cs="Arial"/>
                <w:szCs w:val="24"/>
              </w:rPr>
              <w:t>Dipti Patel</w:t>
            </w:r>
            <w:r w:rsidR="00BE6BEB" w:rsidRPr="00F4551A">
              <w:rPr>
                <w:rFonts w:cs="Arial"/>
                <w:szCs w:val="24"/>
              </w:rPr>
              <w:t xml:space="preserve"> – </w:t>
            </w:r>
            <w:r w:rsidR="007532A3">
              <w:rPr>
                <w:rFonts w:cs="Arial"/>
                <w:szCs w:val="24"/>
              </w:rPr>
              <w:t>Corporate Director</w:t>
            </w:r>
            <w:r w:rsidR="008275BE">
              <w:rPr>
                <w:rFonts w:cs="Arial"/>
                <w:szCs w:val="24"/>
              </w:rPr>
              <w:t xml:space="preserve"> </w:t>
            </w:r>
            <w:r w:rsidR="007532A3">
              <w:rPr>
                <w:rFonts w:cs="Arial"/>
                <w:szCs w:val="24"/>
              </w:rPr>
              <w:t>Community</w:t>
            </w:r>
            <w:r w:rsidR="00DD7330">
              <w:rPr>
                <w:rFonts w:cs="Arial"/>
                <w:szCs w:val="24"/>
              </w:rPr>
              <w:t>;</w:t>
            </w:r>
          </w:p>
          <w:p w14:paraId="3798BF23" w14:textId="6833141C" w:rsidR="00D74070" w:rsidRPr="00B00070" w:rsidRDefault="00DD7330" w:rsidP="00297D90">
            <w:pPr>
              <w:rPr>
                <w:rFonts w:cs="Arial"/>
                <w:szCs w:val="24"/>
                <w:highlight w:val="yellow"/>
              </w:rPr>
            </w:pPr>
            <w:r>
              <w:rPr>
                <w:rFonts w:cs="Arial"/>
                <w:szCs w:val="24"/>
              </w:rPr>
              <w:t xml:space="preserve">Tony Galloway - </w:t>
            </w:r>
            <w:r w:rsidR="00D74070" w:rsidRPr="00D74070">
              <w:rPr>
                <w:rFonts w:cs="Arial"/>
                <w:szCs w:val="24"/>
              </w:rPr>
              <w:t>Interim Director Environment</w:t>
            </w:r>
          </w:p>
        </w:tc>
      </w:tr>
      <w:tr w:rsidR="001C7E35" w14:paraId="3B6FD8B1" w14:textId="77777777" w:rsidTr="00FA5BF9">
        <w:tc>
          <w:tcPr>
            <w:tcW w:w="279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513" w:type="dxa"/>
          </w:tcPr>
          <w:p w14:paraId="24FE96C5" w14:textId="77777777" w:rsidR="00EF5C0D" w:rsidRDefault="00F10B4F" w:rsidP="00F10B4F">
            <w:pPr>
              <w:pStyle w:val="Infotext"/>
              <w:rPr>
                <w:rFonts w:cs="Arial"/>
                <w:sz w:val="24"/>
                <w:szCs w:val="24"/>
              </w:rPr>
            </w:pPr>
            <w:r>
              <w:rPr>
                <w:rFonts w:cs="Arial"/>
                <w:sz w:val="24"/>
                <w:szCs w:val="24"/>
              </w:rPr>
              <w:t xml:space="preserve">Councillor </w:t>
            </w:r>
            <w:r w:rsidRPr="00F22D77">
              <w:rPr>
                <w:rFonts w:cs="Arial"/>
                <w:sz w:val="24"/>
                <w:szCs w:val="24"/>
              </w:rPr>
              <w:t>Varsha Parmar</w:t>
            </w:r>
            <w:r>
              <w:rPr>
                <w:rFonts w:cs="Arial"/>
                <w:sz w:val="24"/>
                <w:szCs w:val="24"/>
              </w:rPr>
              <w:t xml:space="preserve"> – Portfolio Holder for Environment and Climate Change; </w:t>
            </w:r>
          </w:p>
          <w:p w14:paraId="03381DA6" w14:textId="4BA21B50" w:rsidR="00F10B4F" w:rsidRDefault="00F10B4F" w:rsidP="00F10B4F">
            <w:pPr>
              <w:pStyle w:val="Infotext"/>
              <w:rPr>
                <w:rFonts w:cs="Arial"/>
                <w:sz w:val="24"/>
                <w:szCs w:val="24"/>
              </w:rPr>
            </w:pPr>
            <w:r>
              <w:rPr>
                <w:rFonts w:cs="Arial"/>
                <w:sz w:val="24"/>
                <w:szCs w:val="24"/>
              </w:rPr>
              <w:t>Councillor</w:t>
            </w:r>
            <w:r w:rsidRPr="00F22D77">
              <w:rPr>
                <w:rFonts w:cs="Arial"/>
                <w:sz w:val="24"/>
                <w:szCs w:val="24"/>
              </w:rPr>
              <w:t xml:space="preserve"> Natasha Proctor</w:t>
            </w:r>
            <w:r>
              <w:rPr>
                <w:rFonts w:cs="Arial"/>
                <w:sz w:val="24"/>
                <w:szCs w:val="24"/>
              </w:rPr>
              <w:t xml:space="preserve"> – Deputy Leader and Portfolio Holder for Finance and Resources</w:t>
            </w:r>
          </w:p>
          <w:p w14:paraId="39A9A01A" w14:textId="1707042E" w:rsidR="001C7E35" w:rsidRPr="005E3A10" w:rsidRDefault="001C7E35" w:rsidP="00D835CF">
            <w:pPr>
              <w:pStyle w:val="Infotext"/>
              <w:rPr>
                <w:rFonts w:cs="Arial"/>
                <w:color w:val="FF0000"/>
                <w:sz w:val="24"/>
                <w:szCs w:val="24"/>
              </w:rPr>
            </w:pPr>
          </w:p>
        </w:tc>
      </w:tr>
      <w:tr w:rsidR="001C7E35" w14:paraId="3CF618C8" w14:textId="77777777" w:rsidTr="00FA5BF9">
        <w:tc>
          <w:tcPr>
            <w:tcW w:w="279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513" w:type="dxa"/>
          </w:tcPr>
          <w:p w14:paraId="1B52820C" w14:textId="0C106C6E" w:rsidR="001C7E35" w:rsidRDefault="00DD7330" w:rsidP="009009F0">
            <w:pPr>
              <w:pStyle w:val="Infotext"/>
              <w:rPr>
                <w:rFonts w:cs="Arial"/>
                <w:sz w:val="24"/>
                <w:szCs w:val="24"/>
              </w:rPr>
            </w:pPr>
            <w:r>
              <w:rPr>
                <w:rFonts w:cs="Arial"/>
                <w:sz w:val="24"/>
                <w:szCs w:val="24"/>
              </w:rPr>
              <w:t xml:space="preserve">Part exempt – Appendices 4,5 and 6 are exempt </w:t>
            </w:r>
            <w:r w:rsidR="009009F0" w:rsidRPr="002440F8">
              <w:rPr>
                <w:rFonts w:cs="Arial"/>
                <w:sz w:val="24"/>
                <w:szCs w:val="24"/>
              </w:rPr>
              <w:t xml:space="preserve">under paragraph 3 of Schedule 12A to the Local Government Act 1972 (as amended) </w:t>
            </w:r>
            <w:r w:rsidRPr="007A2BE0">
              <w:rPr>
                <w:rFonts w:cs="Arial"/>
                <w:sz w:val="24"/>
                <w:szCs w:val="24"/>
              </w:rPr>
              <w:t>as they contain</w:t>
            </w:r>
            <w:r w:rsidR="00B42F76">
              <w:rPr>
                <w:rFonts w:cs="Arial"/>
                <w:sz w:val="24"/>
                <w:szCs w:val="24"/>
              </w:rPr>
              <w:t xml:space="preserve"> sensitive financial</w:t>
            </w:r>
            <w:r w:rsidR="00A175D4">
              <w:rPr>
                <w:rFonts w:cs="Arial"/>
                <w:sz w:val="24"/>
                <w:szCs w:val="24"/>
              </w:rPr>
              <w:t xml:space="preserve"> information</w:t>
            </w:r>
            <w:r w:rsidR="00817CC2">
              <w:rPr>
                <w:rFonts w:cs="Arial"/>
                <w:sz w:val="24"/>
                <w:szCs w:val="24"/>
              </w:rPr>
              <w:t>, identify individuals</w:t>
            </w:r>
            <w:r w:rsidR="00A175D4">
              <w:rPr>
                <w:rFonts w:cs="Arial"/>
                <w:sz w:val="24"/>
                <w:szCs w:val="24"/>
              </w:rPr>
              <w:t xml:space="preserve"> </w:t>
            </w:r>
            <w:r w:rsidR="00575DE1">
              <w:rPr>
                <w:rFonts w:cs="Arial"/>
                <w:sz w:val="24"/>
                <w:szCs w:val="24"/>
              </w:rPr>
              <w:t>and</w:t>
            </w:r>
            <w:r w:rsidR="00A175D4">
              <w:rPr>
                <w:rFonts w:cs="Arial"/>
                <w:sz w:val="24"/>
                <w:szCs w:val="24"/>
              </w:rPr>
              <w:t xml:space="preserve"> </w:t>
            </w:r>
            <w:r w:rsidR="00BF040A">
              <w:rPr>
                <w:rFonts w:cs="Arial"/>
                <w:sz w:val="24"/>
                <w:szCs w:val="24"/>
              </w:rPr>
              <w:t xml:space="preserve">confidential </w:t>
            </w:r>
            <w:r w:rsidR="00E27017">
              <w:rPr>
                <w:rFonts w:cs="Arial"/>
                <w:sz w:val="24"/>
                <w:szCs w:val="24"/>
              </w:rPr>
              <w:t>Legal advice</w:t>
            </w:r>
            <w:r w:rsidR="0065476D">
              <w:rPr>
                <w:rFonts w:cs="Arial"/>
                <w:sz w:val="24"/>
                <w:szCs w:val="24"/>
              </w:rPr>
              <w:t>.</w:t>
            </w:r>
          </w:p>
          <w:p w14:paraId="755E47D1" w14:textId="0C43AD0D" w:rsidR="00B42F76" w:rsidRPr="005E3A10" w:rsidRDefault="00B42F76" w:rsidP="007A2BE0">
            <w:pPr>
              <w:pStyle w:val="Infotext"/>
              <w:rPr>
                <w:rFonts w:cs="Arial"/>
                <w:color w:val="FF0000"/>
                <w:sz w:val="24"/>
                <w:szCs w:val="24"/>
              </w:rPr>
            </w:pPr>
          </w:p>
        </w:tc>
      </w:tr>
      <w:tr w:rsidR="001C7E35" w14:paraId="577CD75A" w14:textId="77777777" w:rsidTr="00FA5BF9">
        <w:tc>
          <w:tcPr>
            <w:tcW w:w="279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513" w:type="dxa"/>
          </w:tcPr>
          <w:p w14:paraId="4B40AAFF" w14:textId="6D75E7E3" w:rsidR="001C7E35" w:rsidRPr="005E3A10" w:rsidRDefault="001C7E35" w:rsidP="00D835CF">
            <w:pPr>
              <w:pStyle w:val="Infotext"/>
              <w:rPr>
                <w:rFonts w:cs="Arial"/>
                <w:sz w:val="24"/>
                <w:szCs w:val="24"/>
              </w:rPr>
            </w:pPr>
            <w:r w:rsidRPr="005E3A10">
              <w:rPr>
                <w:rFonts w:cs="Arial"/>
                <w:sz w:val="24"/>
                <w:szCs w:val="24"/>
              </w:rPr>
              <w:t>No</w:t>
            </w:r>
          </w:p>
          <w:p w14:paraId="3A75E271" w14:textId="77777777" w:rsidR="00714BEE" w:rsidRPr="005E3A10" w:rsidRDefault="00714BEE" w:rsidP="00DB263F">
            <w:pPr>
              <w:rPr>
                <w:rFonts w:cs="Arial"/>
                <w:szCs w:val="24"/>
              </w:rPr>
            </w:pPr>
          </w:p>
        </w:tc>
      </w:tr>
      <w:tr w:rsidR="001C7E35" w14:paraId="7E5497E1" w14:textId="77777777" w:rsidTr="00FA5BF9">
        <w:tc>
          <w:tcPr>
            <w:tcW w:w="279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513" w:type="dxa"/>
          </w:tcPr>
          <w:p w14:paraId="52E38AE7" w14:textId="2BED138A" w:rsidR="00307F76" w:rsidRPr="00307F76" w:rsidRDefault="0005489E" w:rsidP="00D835CF">
            <w:pPr>
              <w:rPr>
                <w:rFonts w:cs="Arial"/>
                <w:b/>
                <w:color w:val="FF0000"/>
                <w:szCs w:val="24"/>
              </w:rPr>
            </w:pPr>
            <w:r>
              <w:rPr>
                <w:rFonts w:cs="Arial"/>
                <w:szCs w:val="24"/>
              </w:rPr>
              <w:t>Marl</w:t>
            </w:r>
            <w:r w:rsidR="000B09AE">
              <w:rPr>
                <w:rFonts w:cs="Arial"/>
                <w:szCs w:val="24"/>
              </w:rPr>
              <w:t>borough and Wealdstone</w:t>
            </w:r>
          </w:p>
        </w:tc>
      </w:tr>
      <w:tr w:rsidR="001C7E35" w14:paraId="5F1445BF" w14:textId="77777777" w:rsidTr="00FA5BF9">
        <w:tc>
          <w:tcPr>
            <w:tcW w:w="279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513" w:type="dxa"/>
          </w:tcPr>
          <w:tbl>
            <w:tblPr>
              <w:tblStyle w:val="TableGrid"/>
              <w:tblW w:w="5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3801"/>
            </w:tblGrid>
            <w:tr w:rsidR="002C6D7A" w14:paraId="1EBBA531" w14:textId="77777777" w:rsidTr="00EF666E">
              <w:trPr>
                <w:trHeight w:val="238"/>
              </w:trPr>
              <w:tc>
                <w:tcPr>
                  <w:tcW w:w="1486" w:type="dxa"/>
                </w:tcPr>
                <w:p w14:paraId="79432383" w14:textId="77777777" w:rsidR="002C6D7A" w:rsidRPr="002446FF" w:rsidRDefault="009E4B9E" w:rsidP="00DB6C3D">
                  <w:pPr>
                    <w:pStyle w:val="Infotext"/>
                    <w:rPr>
                      <w:rFonts w:cs="Arial"/>
                      <w:sz w:val="22"/>
                      <w:szCs w:val="22"/>
                    </w:rPr>
                  </w:pPr>
                  <w:r w:rsidRPr="002446FF">
                    <w:rPr>
                      <w:rFonts w:cs="Arial"/>
                      <w:sz w:val="22"/>
                      <w:szCs w:val="22"/>
                    </w:rPr>
                    <w:t>App</w:t>
                  </w:r>
                  <w:r w:rsidR="00CB0C14" w:rsidRPr="002446FF">
                    <w:rPr>
                      <w:rFonts w:cs="Arial"/>
                      <w:sz w:val="22"/>
                      <w:szCs w:val="22"/>
                    </w:rPr>
                    <w:t xml:space="preserve">endix </w:t>
                  </w:r>
                  <w:r w:rsidR="002A7DFA" w:rsidRPr="002446FF">
                    <w:rPr>
                      <w:rFonts w:cs="Arial"/>
                      <w:sz w:val="22"/>
                      <w:szCs w:val="22"/>
                    </w:rPr>
                    <w:t>1</w:t>
                  </w:r>
                </w:p>
                <w:p w14:paraId="4873C565" w14:textId="77777777" w:rsidR="00294F2E" w:rsidRPr="002446FF" w:rsidRDefault="00294F2E" w:rsidP="00294F2E">
                  <w:pPr>
                    <w:rPr>
                      <w:rFonts w:cs="Arial"/>
                      <w:sz w:val="22"/>
                      <w:szCs w:val="22"/>
                    </w:rPr>
                  </w:pPr>
                  <w:r w:rsidRPr="002446FF">
                    <w:rPr>
                      <w:rFonts w:cs="Arial"/>
                      <w:sz w:val="22"/>
                      <w:szCs w:val="22"/>
                    </w:rPr>
                    <w:t>Appendix 2</w:t>
                  </w:r>
                </w:p>
                <w:p w14:paraId="490A4DD9" w14:textId="56110987" w:rsidR="00294F2E" w:rsidRPr="002446FF" w:rsidRDefault="00294F2E" w:rsidP="006907B7">
                  <w:pPr>
                    <w:rPr>
                      <w:rFonts w:cs="Arial"/>
                      <w:sz w:val="22"/>
                      <w:szCs w:val="22"/>
                    </w:rPr>
                  </w:pPr>
                  <w:r w:rsidRPr="002446FF">
                    <w:rPr>
                      <w:rFonts w:cs="Arial"/>
                      <w:sz w:val="22"/>
                      <w:szCs w:val="22"/>
                    </w:rPr>
                    <w:t xml:space="preserve">Appendix </w:t>
                  </w:r>
                  <w:r w:rsidR="00A62EB7" w:rsidRPr="002446FF">
                    <w:rPr>
                      <w:rFonts w:cs="Arial"/>
                      <w:sz w:val="22"/>
                      <w:szCs w:val="22"/>
                    </w:rPr>
                    <w:t>3</w:t>
                  </w:r>
                </w:p>
              </w:tc>
              <w:tc>
                <w:tcPr>
                  <w:tcW w:w="3801" w:type="dxa"/>
                </w:tcPr>
                <w:p w14:paraId="75D693CF" w14:textId="77777777" w:rsidR="002C6D7A" w:rsidRPr="002446FF" w:rsidRDefault="007533A3" w:rsidP="00A81834">
                  <w:pPr>
                    <w:rPr>
                      <w:rFonts w:cs="Arial"/>
                      <w:sz w:val="22"/>
                      <w:szCs w:val="22"/>
                    </w:rPr>
                  </w:pPr>
                  <w:r w:rsidRPr="002446FF">
                    <w:rPr>
                      <w:rFonts w:cs="Arial"/>
                      <w:sz w:val="22"/>
                      <w:szCs w:val="22"/>
                    </w:rPr>
                    <w:t>Bridge location map</w:t>
                  </w:r>
                </w:p>
                <w:p w14:paraId="47508CE9" w14:textId="77777777" w:rsidR="00C32D35" w:rsidRPr="002446FF" w:rsidRDefault="00C32D35" w:rsidP="00C32D35">
                  <w:pPr>
                    <w:pStyle w:val="Infotext"/>
                    <w:rPr>
                      <w:rFonts w:cs="Arial"/>
                      <w:sz w:val="22"/>
                      <w:szCs w:val="22"/>
                    </w:rPr>
                  </w:pPr>
                  <w:r w:rsidRPr="002446FF">
                    <w:rPr>
                      <w:rFonts w:cs="Arial"/>
                      <w:sz w:val="22"/>
                      <w:szCs w:val="22"/>
                    </w:rPr>
                    <w:t>Land Take Measurements</w:t>
                  </w:r>
                </w:p>
                <w:p w14:paraId="2B595FC4" w14:textId="294746DD" w:rsidR="00C32D35" w:rsidRPr="002446FF" w:rsidRDefault="00C32D35" w:rsidP="00294F2E">
                  <w:pPr>
                    <w:pStyle w:val="Infotext"/>
                    <w:rPr>
                      <w:rFonts w:cs="Arial"/>
                      <w:sz w:val="22"/>
                      <w:szCs w:val="22"/>
                    </w:rPr>
                  </w:pPr>
                  <w:r w:rsidRPr="002446FF">
                    <w:rPr>
                      <w:rFonts w:cs="Arial"/>
                      <w:sz w:val="22"/>
                      <w:szCs w:val="22"/>
                    </w:rPr>
                    <w:t>Equalities Impact Assessment (</w:t>
                  </w:r>
                  <w:proofErr w:type="spellStart"/>
                  <w:r w:rsidRPr="002446FF">
                    <w:rPr>
                      <w:rFonts w:cs="Arial"/>
                      <w:sz w:val="22"/>
                      <w:szCs w:val="22"/>
                    </w:rPr>
                    <w:t>EqIA</w:t>
                  </w:r>
                  <w:proofErr w:type="spellEnd"/>
                  <w:r w:rsidRPr="002446FF">
                    <w:rPr>
                      <w:rFonts w:cs="Arial"/>
                      <w:sz w:val="22"/>
                      <w:szCs w:val="22"/>
                    </w:rPr>
                    <w:t>)</w:t>
                  </w:r>
                </w:p>
              </w:tc>
            </w:tr>
            <w:tr w:rsidR="002C6D7A" w14:paraId="7E4A110B" w14:textId="77777777" w:rsidTr="00EF666E">
              <w:tc>
                <w:tcPr>
                  <w:tcW w:w="1486" w:type="dxa"/>
                </w:tcPr>
                <w:p w14:paraId="2930F9C3" w14:textId="3C07F218" w:rsidR="002C6D7A" w:rsidRPr="00B056F4" w:rsidRDefault="00A62EB7" w:rsidP="00DB6C3D">
                  <w:pPr>
                    <w:pStyle w:val="Infotext"/>
                    <w:rPr>
                      <w:rFonts w:cs="Arial"/>
                      <w:sz w:val="22"/>
                      <w:szCs w:val="22"/>
                    </w:rPr>
                  </w:pPr>
                  <w:r w:rsidRPr="00B056F4">
                    <w:rPr>
                      <w:rFonts w:cs="Arial"/>
                      <w:sz w:val="22"/>
                      <w:szCs w:val="22"/>
                    </w:rPr>
                    <w:t>Appendix 4</w:t>
                  </w:r>
                </w:p>
              </w:tc>
              <w:tc>
                <w:tcPr>
                  <w:tcW w:w="3801" w:type="dxa"/>
                </w:tcPr>
                <w:p w14:paraId="56EA8701" w14:textId="6B8539CD" w:rsidR="002C6D7A" w:rsidRPr="00B056F4" w:rsidRDefault="008E2C0A" w:rsidP="00DB6C3D">
                  <w:pPr>
                    <w:pStyle w:val="Infotext"/>
                    <w:rPr>
                      <w:rFonts w:cs="Arial"/>
                      <w:sz w:val="22"/>
                      <w:szCs w:val="22"/>
                    </w:rPr>
                  </w:pPr>
                  <w:r w:rsidRPr="00B056F4">
                    <w:rPr>
                      <w:rFonts w:cs="Arial"/>
                      <w:sz w:val="22"/>
                      <w:szCs w:val="22"/>
                    </w:rPr>
                    <w:t>Schedule of Ownership</w:t>
                  </w:r>
                  <w:r w:rsidR="004E584F" w:rsidRPr="00B056F4">
                    <w:rPr>
                      <w:rFonts w:cs="Arial"/>
                      <w:sz w:val="22"/>
                      <w:szCs w:val="22"/>
                    </w:rPr>
                    <w:t xml:space="preserve"> + Costs (Confidential)</w:t>
                  </w:r>
                </w:p>
              </w:tc>
            </w:tr>
            <w:tr w:rsidR="005B2B20" w14:paraId="5D394534" w14:textId="77777777" w:rsidTr="00EF666E">
              <w:tc>
                <w:tcPr>
                  <w:tcW w:w="1486" w:type="dxa"/>
                </w:tcPr>
                <w:p w14:paraId="6CACFA14" w14:textId="6F3C4820" w:rsidR="005B2B20" w:rsidRPr="00B056F4" w:rsidRDefault="00CB0C14" w:rsidP="00DB6C3D">
                  <w:pPr>
                    <w:pStyle w:val="Infotext"/>
                    <w:rPr>
                      <w:rFonts w:cs="Arial"/>
                      <w:sz w:val="22"/>
                      <w:szCs w:val="22"/>
                    </w:rPr>
                  </w:pPr>
                  <w:r w:rsidRPr="00B056F4">
                    <w:rPr>
                      <w:rFonts w:cs="Arial"/>
                      <w:sz w:val="22"/>
                      <w:szCs w:val="22"/>
                    </w:rPr>
                    <w:t>Appendix</w:t>
                  </w:r>
                  <w:r w:rsidR="005B2B20" w:rsidRPr="00B056F4">
                    <w:rPr>
                      <w:rFonts w:cs="Arial"/>
                      <w:sz w:val="22"/>
                      <w:szCs w:val="22"/>
                    </w:rPr>
                    <w:t xml:space="preserve"> </w:t>
                  </w:r>
                  <w:r w:rsidR="00A62EB7" w:rsidRPr="00B056F4">
                    <w:rPr>
                      <w:rFonts w:cs="Arial"/>
                      <w:sz w:val="22"/>
                      <w:szCs w:val="22"/>
                    </w:rPr>
                    <w:t>5</w:t>
                  </w:r>
                </w:p>
              </w:tc>
              <w:tc>
                <w:tcPr>
                  <w:tcW w:w="3801" w:type="dxa"/>
                </w:tcPr>
                <w:p w14:paraId="4302CB2D" w14:textId="027B0074" w:rsidR="005B2B20" w:rsidRPr="00B056F4" w:rsidRDefault="00281156" w:rsidP="00DB6C3D">
                  <w:pPr>
                    <w:pStyle w:val="Infotext"/>
                    <w:rPr>
                      <w:rFonts w:cs="Arial"/>
                      <w:sz w:val="22"/>
                      <w:szCs w:val="22"/>
                      <w:highlight w:val="yellow"/>
                    </w:rPr>
                  </w:pPr>
                  <w:r w:rsidRPr="00B056F4">
                    <w:rPr>
                      <w:rFonts w:cs="Arial"/>
                      <w:sz w:val="22"/>
                      <w:szCs w:val="22"/>
                    </w:rPr>
                    <w:t>CPO Land S</w:t>
                  </w:r>
                  <w:r w:rsidR="00EA3EF1" w:rsidRPr="00B056F4">
                    <w:rPr>
                      <w:rFonts w:cs="Arial"/>
                      <w:sz w:val="22"/>
                      <w:szCs w:val="22"/>
                    </w:rPr>
                    <w:t>chedule (Confidential)</w:t>
                  </w:r>
                </w:p>
              </w:tc>
            </w:tr>
            <w:tr w:rsidR="005B2B20" w14:paraId="48837CBC" w14:textId="77777777" w:rsidTr="00EF666E">
              <w:tc>
                <w:tcPr>
                  <w:tcW w:w="1486" w:type="dxa"/>
                </w:tcPr>
                <w:p w14:paraId="7B7E3BC1" w14:textId="5A1B97BC" w:rsidR="00895FCE" w:rsidRPr="00B056F4" w:rsidRDefault="00531BE6" w:rsidP="00DB6C3D">
                  <w:pPr>
                    <w:pStyle w:val="Infotext"/>
                    <w:rPr>
                      <w:rFonts w:cs="Arial"/>
                      <w:sz w:val="22"/>
                      <w:szCs w:val="22"/>
                    </w:rPr>
                  </w:pPr>
                  <w:r w:rsidRPr="00B056F4">
                    <w:rPr>
                      <w:rFonts w:cs="Arial"/>
                      <w:sz w:val="22"/>
                      <w:szCs w:val="22"/>
                    </w:rPr>
                    <w:t>Appendix</w:t>
                  </w:r>
                  <w:r w:rsidR="009D7727" w:rsidRPr="00B056F4">
                    <w:rPr>
                      <w:rFonts w:cs="Arial"/>
                      <w:sz w:val="22"/>
                      <w:szCs w:val="22"/>
                    </w:rPr>
                    <w:t xml:space="preserve"> </w:t>
                  </w:r>
                  <w:r w:rsidR="00A62EB7" w:rsidRPr="00B056F4">
                    <w:rPr>
                      <w:rFonts w:cs="Arial"/>
                      <w:sz w:val="22"/>
                      <w:szCs w:val="22"/>
                    </w:rPr>
                    <w:t>6</w:t>
                  </w:r>
                </w:p>
                <w:p w14:paraId="295E1348" w14:textId="77777777" w:rsidR="006856A7" w:rsidRPr="00B056F4" w:rsidRDefault="006856A7" w:rsidP="00DB6C3D">
                  <w:pPr>
                    <w:pStyle w:val="Infotext"/>
                    <w:rPr>
                      <w:rFonts w:cs="Arial"/>
                      <w:sz w:val="22"/>
                      <w:szCs w:val="22"/>
                    </w:rPr>
                  </w:pPr>
                </w:p>
                <w:p w14:paraId="796E3EF2" w14:textId="0E9B87F9" w:rsidR="006856A7" w:rsidRPr="00B056F4" w:rsidRDefault="006856A7" w:rsidP="006856A7">
                  <w:pPr>
                    <w:rPr>
                      <w:rFonts w:cs="Arial"/>
                      <w:sz w:val="22"/>
                      <w:szCs w:val="22"/>
                    </w:rPr>
                  </w:pPr>
                </w:p>
              </w:tc>
              <w:tc>
                <w:tcPr>
                  <w:tcW w:w="3801" w:type="dxa"/>
                </w:tcPr>
                <w:p w14:paraId="54A2551E" w14:textId="5A1F32A8" w:rsidR="00A92BEE" w:rsidRPr="00B056F4" w:rsidRDefault="00347BA3" w:rsidP="00DB6C3D">
                  <w:pPr>
                    <w:pStyle w:val="Infotext"/>
                    <w:rPr>
                      <w:rFonts w:cs="Arial"/>
                      <w:sz w:val="22"/>
                      <w:szCs w:val="22"/>
                    </w:rPr>
                  </w:pPr>
                  <w:r w:rsidRPr="00B056F4">
                    <w:rPr>
                      <w:rFonts w:cs="Arial"/>
                      <w:sz w:val="22"/>
                      <w:szCs w:val="22"/>
                    </w:rPr>
                    <w:t>Formal Legal Advice (Confidential)</w:t>
                  </w:r>
                </w:p>
                <w:p w14:paraId="1E7F8BBC" w14:textId="77777777" w:rsidR="00E67C80" w:rsidRPr="00B056F4" w:rsidRDefault="00E67C80" w:rsidP="00DB6C3D">
                  <w:pPr>
                    <w:pStyle w:val="Infotext"/>
                    <w:rPr>
                      <w:rFonts w:cs="Arial"/>
                      <w:sz w:val="22"/>
                      <w:szCs w:val="22"/>
                      <w:highlight w:val="yellow"/>
                    </w:rPr>
                  </w:pPr>
                </w:p>
                <w:p w14:paraId="1571C446" w14:textId="5BECB583" w:rsidR="003C48EA" w:rsidRPr="00B056F4" w:rsidRDefault="003C48EA" w:rsidP="00DB6C3D">
                  <w:pPr>
                    <w:pStyle w:val="Infotext"/>
                    <w:rPr>
                      <w:rFonts w:cs="Arial"/>
                      <w:sz w:val="22"/>
                      <w:szCs w:val="22"/>
                      <w:highlight w:val="yellow"/>
                    </w:rPr>
                  </w:pPr>
                </w:p>
              </w:tc>
            </w:tr>
          </w:tbl>
          <w:p w14:paraId="6668D730" w14:textId="27E8DCA0" w:rsidR="001C7E35" w:rsidRPr="002C6D7A" w:rsidRDefault="001C7E35" w:rsidP="00DB6C3D">
            <w:pPr>
              <w:pStyle w:val="Infotext"/>
              <w:rPr>
                <w:color w:val="FF0000"/>
                <w:sz w:val="24"/>
                <w:szCs w:val="24"/>
              </w:rPr>
            </w:pPr>
          </w:p>
        </w:tc>
      </w:tr>
    </w:tbl>
    <w:p w14:paraId="34E736FE" w14:textId="77777777" w:rsidR="00B056F4" w:rsidRDefault="00B056F4" w:rsidP="00F06E4E">
      <w:pPr>
        <w:pStyle w:val="Heading2"/>
        <w:spacing w:before="480"/>
      </w:pPr>
    </w:p>
    <w:p w14:paraId="0F6C0C77" w14:textId="77777777" w:rsidR="00B056F4" w:rsidRDefault="00B056F4" w:rsidP="00F06E4E">
      <w:pPr>
        <w:pStyle w:val="Heading2"/>
        <w:spacing w:before="480"/>
      </w:pPr>
    </w:p>
    <w:p w14:paraId="7FA06000" w14:textId="253578E7" w:rsidR="00FA5BF9" w:rsidRDefault="00075CA4" w:rsidP="00F06E4E">
      <w:pPr>
        <w:pStyle w:val="Heading2"/>
        <w:spacing w:before="480"/>
      </w:pPr>
      <w:r>
        <w:lastRenderedPageBreak/>
        <w:t>Section 1</w:t>
      </w:r>
      <w:r w:rsidR="008701A2">
        <w:t xml:space="preserve"> </w:t>
      </w:r>
      <w:r w:rsidR="00E756D1">
        <w:t>-</w:t>
      </w:r>
      <w:r w:rsidR="008701A2">
        <w:t xml:space="preserve"> Summary and Recommendations</w:t>
      </w:r>
    </w:p>
    <w:tbl>
      <w:tblPr>
        <w:tblW w:w="8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2AA7" w14:paraId="531B3B54" w14:textId="77777777" w:rsidTr="00B056F4">
        <w:tc>
          <w:tcPr>
            <w:tcW w:w="8309" w:type="dxa"/>
          </w:tcPr>
          <w:p w14:paraId="268D9850" w14:textId="38B54FFA" w:rsidR="00332AA7" w:rsidRDefault="00332AA7" w:rsidP="00EB245D">
            <w:pPr>
              <w:jc w:val="both"/>
            </w:pPr>
            <w:r w:rsidRPr="00517289">
              <w:rPr>
                <w:rFonts w:cs="Arial"/>
              </w:rPr>
              <w:t xml:space="preserve">This report </w:t>
            </w:r>
            <w:r w:rsidRPr="006942F5">
              <w:rPr>
                <w:rFonts w:cs="Arial"/>
                <w:iCs/>
                <w:szCs w:val="24"/>
              </w:rPr>
              <w:t xml:space="preserve">seeks </w:t>
            </w:r>
            <w:r w:rsidR="00922B4A">
              <w:rPr>
                <w:rFonts w:cs="Arial"/>
                <w:iCs/>
                <w:szCs w:val="24"/>
              </w:rPr>
              <w:t xml:space="preserve">authorisation </w:t>
            </w:r>
            <w:r w:rsidRPr="006942F5">
              <w:rPr>
                <w:rFonts w:cs="Arial"/>
                <w:iCs/>
                <w:szCs w:val="24"/>
              </w:rPr>
              <w:t>from the C</w:t>
            </w:r>
            <w:r>
              <w:rPr>
                <w:rFonts w:cs="Arial"/>
                <w:iCs/>
                <w:szCs w:val="24"/>
              </w:rPr>
              <w:t>abinet</w:t>
            </w:r>
            <w:r w:rsidRPr="006942F5">
              <w:rPr>
                <w:rFonts w:cs="Arial"/>
                <w:iCs/>
                <w:szCs w:val="24"/>
              </w:rPr>
              <w:t xml:space="preserve"> to </w:t>
            </w:r>
            <w:r w:rsidR="009B006E">
              <w:rPr>
                <w:rFonts w:cs="Arial"/>
                <w:iCs/>
                <w:szCs w:val="24"/>
              </w:rPr>
              <w:t xml:space="preserve">make </w:t>
            </w:r>
            <w:r w:rsidRPr="006942F5">
              <w:rPr>
                <w:rFonts w:cs="Arial"/>
                <w:iCs/>
                <w:szCs w:val="24"/>
              </w:rPr>
              <w:t xml:space="preserve">a Compulsory Purchase Order (CPO) in respect of non-Council owned property </w:t>
            </w:r>
            <w:r>
              <w:rPr>
                <w:rFonts w:cs="Arial"/>
              </w:rPr>
              <w:t xml:space="preserve">comprising </w:t>
            </w:r>
            <w:r w:rsidR="00C077B1">
              <w:rPr>
                <w:rFonts w:cs="Arial"/>
              </w:rPr>
              <w:t>five</w:t>
            </w:r>
            <w:r w:rsidRPr="00517289">
              <w:rPr>
                <w:rFonts w:cs="Arial"/>
              </w:rPr>
              <w:t xml:space="preserve"> </w:t>
            </w:r>
            <w:r>
              <w:rPr>
                <w:rFonts w:cs="Arial"/>
              </w:rPr>
              <w:t xml:space="preserve">parcels of land </w:t>
            </w:r>
            <w:r w:rsidRPr="00517289">
              <w:rPr>
                <w:rFonts w:cs="Arial"/>
              </w:rPr>
              <w:t>at the Barratt Way Industrial Estate in Tudor Road and Big Yellow Development site at Hailsham Drive</w:t>
            </w:r>
            <w:r>
              <w:rPr>
                <w:rFonts w:cs="Arial"/>
              </w:rPr>
              <w:t xml:space="preserve"> (“</w:t>
            </w:r>
            <w:r w:rsidRPr="00036FAA">
              <w:rPr>
                <w:rFonts w:cs="Arial"/>
              </w:rPr>
              <w:t>the Property</w:t>
            </w:r>
            <w:r>
              <w:rPr>
                <w:rFonts w:cs="Arial"/>
              </w:rPr>
              <w:t>”)</w:t>
            </w:r>
            <w:r w:rsidR="00964242">
              <w:rPr>
                <w:rFonts w:cs="Arial"/>
              </w:rPr>
              <w:t xml:space="preserve"> in the event that negotiations to acquire the Property through private treaty fails or is delayed</w:t>
            </w:r>
            <w:r w:rsidR="00286EA4">
              <w:t xml:space="preserve"> and to </w:t>
            </w:r>
            <w:r w:rsidR="00286EA4" w:rsidRPr="00286EA4">
              <w:rPr>
                <w:rFonts w:cs="Arial"/>
              </w:rPr>
              <w:t>delegate authority to the Corporate Director Community</w:t>
            </w:r>
            <w:r w:rsidR="009B006E">
              <w:rPr>
                <w:rFonts w:cs="Arial"/>
              </w:rPr>
              <w:t xml:space="preserve"> </w:t>
            </w:r>
            <w:r w:rsidR="00A0036F">
              <w:rPr>
                <w:rFonts w:cs="Arial"/>
              </w:rPr>
              <w:t>t</w:t>
            </w:r>
            <w:r w:rsidR="009B006E" w:rsidRPr="006942F5">
              <w:rPr>
                <w:rFonts w:cs="Arial"/>
                <w:iCs/>
                <w:szCs w:val="24"/>
              </w:rPr>
              <w:t>o carry out work</w:t>
            </w:r>
            <w:r w:rsidR="009B006E">
              <w:rPr>
                <w:rFonts w:cs="Arial"/>
                <w:iCs/>
                <w:szCs w:val="24"/>
              </w:rPr>
              <w:t xml:space="preserve"> towards</w:t>
            </w:r>
            <w:r w:rsidR="009B006E" w:rsidRPr="006942F5">
              <w:rPr>
                <w:rFonts w:cs="Arial"/>
                <w:iCs/>
                <w:szCs w:val="24"/>
              </w:rPr>
              <w:t xml:space="preserve"> the making</w:t>
            </w:r>
            <w:r w:rsidR="00A0036F">
              <w:rPr>
                <w:rFonts w:cs="Arial"/>
                <w:iCs/>
                <w:szCs w:val="24"/>
              </w:rPr>
              <w:t xml:space="preserve"> and confirmation</w:t>
            </w:r>
            <w:r w:rsidR="009B006E" w:rsidRPr="006942F5">
              <w:rPr>
                <w:rFonts w:cs="Arial"/>
                <w:iCs/>
                <w:szCs w:val="24"/>
              </w:rPr>
              <w:t xml:space="preserve"> of</w:t>
            </w:r>
            <w:r w:rsidR="00A0036F">
              <w:rPr>
                <w:rFonts w:cs="Arial"/>
                <w:iCs/>
                <w:szCs w:val="24"/>
              </w:rPr>
              <w:t xml:space="preserve"> the CPO while continuing to secure the Proper</w:t>
            </w:r>
            <w:r w:rsidR="007263A6">
              <w:rPr>
                <w:rFonts w:cs="Arial"/>
                <w:iCs/>
                <w:szCs w:val="24"/>
              </w:rPr>
              <w:t>t</w:t>
            </w:r>
            <w:r w:rsidR="00A0036F">
              <w:rPr>
                <w:rFonts w:cs="Arial"/>
                <w:iCs/>
                <w:szCs w:val="24"/>
              </w:rPr>
              <w:t>y through private treaty</w:t>
            </w:r>
            <w:r w:rsidR="00964242">
              <w:rPr>
                <w:rFonts w:cs="Arial"/>
              </w:rPr>
              <w:t>.</w:t>
            </w:r>
            <w:r w:rsidRPr="00517289">
              <w:rPr>
                <w:rFonts w:cs="Arial"/>
              </w:rPr>
              <w:t xml:space="preserve"> </w:t>
            </w:r>
            <w:r>
              <w:rPr>
                <w:rFonts w:cs="Arial"/>
              </w:rPr>
              <w:t xml:space="preserve">The CPO Land is required in connection with the Council’s proposal to construct a new footbridge across </w:t>
            </w:r>
            <w:r>
              <w:t xml:space="preserve">West Midland Railway Lines which cut Wealdstone in half into a north-eastern segment and a south-western segment. </w:t>
            </w:r>
          </w:p>
          <w:p w14:paraId="627E8C74" w14:textId="77777777" w:rsidR="00332AA7" w:rsidRPr="00020B83" w:rsidRDefault="00332AA7" w:rsidP="00EB245D">
            <w:pPr>
              <w:pStyle w:val="Heading3"/>
              <w:spacing w:before="240"/>
            </w:pPr>
            <w:r w:rsidRPr="00020B83">
              <w:t xml:space="preserve">Recommendations: </w:t>
            </w:r>
          </w:p>
          <w:p w14:paraId="2BDF36C7" w14:textId="5FF2A0CB" w:rsidR="00332AA7" w:rsidRDefault="00332AA7" w:rsidP="00EB245D">
            <w:r>
              <w:t>Cabinet is requested to:</w:t>
            </w:r>
          </w:p>
          <w:p w14:paraId="7A0F7DDC" w14:textId="3F5C5343" w:rsidR="00B73F0C" w:rsidRDefault="00B73F0C" w:rsidP="00EB245D"/>
          <w:p w14:paraId="2F14A8F8" w14:textId="77777777" w:rsidR="00B73F0C" w:rsidRPr="005F552B" w:rsidRDefault="00B73F0C" w:rsidP="00B73F0C">
            <w:pPr>
              <w:numPr>
                <w:ilvl w:val="0"/>
                <w:numId w:val="3"/>
              </w:numPr>
              <w:tabs>
                <w:tab w:val="left" w:pos="720"/>
              </w:tabs>
              <w:contextualSpacing/>
              <w:jc w:val="both"/>
              <w:rPr>
                <w:rFonts w:cs="Arial"/>
                <w:bCs/>
                <w:iCs/>
                <w:szCs w:val="24"/>
              </w:rPr>
            </w:pPr>
            <w:r w:rsidRPr="005F552B">
              <w:rPr>
                <w:rFonts w:cs="Arial"/>
                <w:bCs/>
                <w:szCs w:val="24"/>
              </w:rPr>
              <w:t xml:space="preserve">Authorise </w:t>
            </w:r>
            <w:r>
              <w:t>Corporate Director Community</w:t>
            </w:r>
            <w:r w:rsidRPr="005F552B">
              <w:rPr>
                <w:rFonts w:cs="Arial"/>
                <w:bCs/>
                <w:szCs w:val="24"/>
              </w:rPr>
              <w:t xml:space="preserve"> to negotiate with landowners (freehold owners and leasehold owners) and to acquire through private treaty the Property</w:t>
            </w:r>
            <w:r w:rsidRPr="005F552B">
              <w:rPr>
                <w:rFonts w:cs="Arial"/>
                <w:bCs/>
                <w:iCs/>
                <w:szCs w:val="24"/>
              </w:rPr>
              <w:t>.</w:t>
            </w:r>
          </w:p>
          <w:p w14:paraId="1019A4BF" w14:textId="77777777" w:rsidR="0024446C" w:rsidRDefault="0024446C" w:rsidP="00EB245D"/>
          <w:p w14:paraId="26EBD1CF" w14:textId="39CAEBAB" w:rsidR="006D2A0E" w:rsidRDefault="00332AA7" w:rsidP="00332AA7">
            <w:pPr>
              <w:pStyle w:val="ListParagraph"/>
              <w:numPr>
                <w:ilvl w:val="0"/>
                <w:numId w:val="3"/>
              </w:numPr>
              <w:tabs>
                <w:tab w:val="left" w:pos="720"/>
              </w:tabs>
              <w:contextualSpacing/>
              <w:jc w:val="both"/>
              <w:rPr>
                <w:rFonts w:cs="Arial"/>
                <w:bCs/>
                <w:iCs/>
                <w:szCs w:val="24"/>
              </w:rPr>
            </w:pPr>
            <w:r w:rsidRPr="005F552B">
              <w:rPr>
                <w:rFonts w:cs="Arial"/>
                <w:bCs/>
                <w:iCs/>
                <w:szCs w:val="24"/>
              </w:rPr>
              <w:t xml:space="preserve">Authorise </w:t>
            </w:r>
            <w:r w:rsidR="00572289">
              <w:rPr>
                <w:rFonts w:cs="Arial"/>
                <w:bCs/>
                <w:iCs/>
                <w:szCs w:val="24"/>
              </w:rPr>
              <w:t xml:space="preserve">the making of a </w:t>
            </w:r>
            <w:r w:rsidR="00C851E8">
              <w:rPr>
                <w:rFonts w:cs="Arial"/>
                <w:bCs/>
                <w:iCs/>
                <w:szCs w:val="24"/>
              </w:rPr>
              <w:t xml:space="preserve">Compulsory Purchase Order (CPO) </w:t>
            </w:r>
            <w:r w:rsidR="00316868" w:rsidRPr="005F552B">
              <w:rPr>
                <w:rFonts w:cs="Arial"/>
                <w:bCs/>
                <w:iCs/>
                <w:szCs w:val="24"/>
              </w:rPr>
              <w:t>in respect of the Property</w:t>
            </w:r>
            <w:r w:rsidR="006A4D2F">
              <w:rPr>
                <w:rFonts w:cs="Arial"/>
                <w:bCs/>
                <w:iCs/>
                <w:szCs w:val="24"/>
              </w:rPr>
              <w:t xml:space="preserve"> </w:t>
            </w:r>
            <w:r w:rsidR="00316868" w:rsidRPr="005F552B">
              <w:rPr>
                <w:rFonts w:cs="Arial"/>
                <w:bCs/>
                <w:iCs/>
                <w:szCs w:val="24"/>
              </w:rPr>
              <w:t>shown edged red on the attached plan</w:t>
            </w:r>
            <w:r w:rsidR="00316868">
              <w:rPr>
                <w:rFonts w:cs="Arial"/>
                <w:bCs/>
                <w:iCs/>
                <w:szCs w:val="24"/>
              </w:rPr>
              <w:t xml:space="preserve"> at paragraph 2.6 (also Appendix 1)</w:t>
            </w:r>
            <w:r w:rsidR="00992439">
              <w:rPr>
                <w:rFonts w:cs="Arial"/>
                <w:bCs/>
                <w:iCs/>
                <w:szCs w:val="24"/>
              </w:rPr>
              <w:t xml:space="preserve"> </w:t>
            </w:r>
            <w:r w:rsidR="0063189E">
              <w:rPr>
                <w:rFonts w:cs="Arial"/>
                <w:bCs/>
                <w:iCs/>
                <w:szCs w:val="24"/>
              </w:rPr>
              <w:t>only if we cannot come to an agreement via negotiations</w:t>
            </w:r>
            <w:r w:rsidR="006D2A0E">
              <w:rPr>
                <w:rFonts w:cs="Arial"/>
                <w:bCs/>
                <w:iCs/>
                <w:szCs w:val="24"/>
              </w:rPr>
              <w:t>;</w:t>
            </w:r>
          </w:p>
          <w:p w14:paraId="53DCB067" w14:textId="77777777" w:rsidR="00B73F0C" w:rsidRPr="00B73F0C" w:rsidRDefault="00B73F0C" w:rsidP="00B73F0C">
            <w:pPr>
              <w:pStyle w:val="ListParagraph"/>
              <w:rPr>
                <w:rFonts w:cs="Arial"/>
                <w:bCs/>
                <w:iCs/>
                <w:szCs w:val="24"/>
              </w:rPr>
            </w:pPr>
          </w:p>
          <w:p w14:paraId="2611209B" w14:textId="77777777" w:rsidR="0093286D" w:rsidRPr="00FF2D1D" w:rsidRDefault="0093286D" w:rsidP="0093286D">
            <w:pPr>
              <w:pStyle w:val="ListParagraph"/>
              <w:numPr>
                <w:ilvl w:val="0"/>
                <w:numId w:val="3"/>
              </w:numPr>
              <w:tabs>
                <w:tab w:val="left" w:pos="720"/>
              </w:tabs>
              <w:contextualSpacing/>
              <w:jc w:val="both"/>
              <w:rPr>
                <w:rFonts w:cs="Arial"/>
                <w:bCs/>
                <w:iCs/>
                <w:szCs w:val="24"/>
              </w:rPr>
            </w:pPr>
            <w:r w:rsidRPr="00FF2D1D">
              <w:rPr>
                <w:rFonts w:cs="Arial"/>
                <w:bCs/>
                <w:iCs/>
                <w:szCs w:val="24"/>
              </w:rPr>
              <w:t xml:space="preserve">To delegate authority to the </w:t>
            </w:r>
            <w:r w:rsidRPr="00FF2D1D">
              <w:t>Corporate Director - Community</w:t>
            </w:r>
            <w:r w:rsidRPr="00FF2D1D">
              <w:rPr>
                <w:rFonts w:cs="Arial"/>
                <w:bCs/>
                <w:iCs/>
                <w:szCs w:val="24"/>
              </w:rPr>
              <w:t xml:space="preserve"> in consultation with the Portfolio Holder, Environment &amp; Climate Change, the Director of Legal &amp; Governance and the Director of Finance &amp; Section 151 Officer to:</w:t>
            </w:r>
          </w:p>
          <w:p w14:paraId="7BE110FE" w14:textId="77777777" w:rsidR="00881AFC" w:rsidRDefault="00881AFC" w:rsidP="00881AFC">
            <w:pPr>
              <w:pStyle w:val="ListParagraph"/>
              <w:tabs>
                <w:tab w:val="left" w:pos="720"/>
              </w:tabs>
              <w:contextualSpacing/>
              <w:jc w:val="both"/>
              <w:rPr>
                <w:rFonts w:cs="Arial"/>
                <w:bCs/>
                <w:iCs/>
                <w:szCs w:val="24"/>
              </w:rPr>
            </w:pPr>
          </w:p>
          <w:p w14:paraId="2D4534B4" w14:textId="758B5165" w:rsidR="00332AA7" w:rsidRPr="000B3508" w:rsidRDefault="004B3CF8" w:rsidP="001E6033">
            <w:pPr>
              <w:numPr>
                <w:ilvl w:val="0"/>
                <w:numId w:val="5"/>
              </w:numPr>
              <w:tabs>
                <w:tab w:val="left" w:pos="720"/>
              </w:tabs>
              <w:ind w:left="1080"/>
              <w:contextualSpacing/>
              <w:jc w:val="both"/>
              <w:rPr>
                <w:rFonts w:cs="Arial"/>
                <w:bCs/>
                <w:iCs/>
                <w:szCs w:val="24"/>
              </w:rPr>
            </w:pPr>
            <w:r w:rsidRPr="000B3508">
              <w:rPr>
                <w:rFonts w:cs="Arial"/>
                <w:bCs/>
                <w:iCs/>
                <w:szCs w:val="24"/>
              </w:rPr>
              <w:t>carry out work in making of a Compulsory Purchase Order (CPO)</w:t>
            </w:r>
            <w:r w:rsidR="00A719DD">
              <w:rPr>
                <w:rFonts w:cs="Arial"/>
                <w:bCs/>
                <w:iCs/>
                <w:szCs w:val="24"/>
              </w:rPr>
              <w:t xml:space="preserve"> after cons</w:t>
            </w:r>
            <w:r w:rsidR="005208B0">
              <w:rPr>
                <w:rFonts w:cs="Arial"/>
                <w:bCs/>
                <w:iCs/>
                <w:szCs w:val="24"/>
              </w:rPr>
              <w:t>idering the full Environmental Impact Assessment</w:t>
            </w:r>
            <w:r w:rsidRPr="000B3508">
              <w:rPr>
                <w:rFonts w:cs="Arial"/>
                <w:bCs/>
                <w:iCs/>
                <w:szCs w:val="24"/>
              </w:rPr>
              <w:t>;</w:t>
            </w:r>
          </w:p>
          <w:p w14:paraId="5303B102" w14:textId="77777777" w:rsidR="00332AA7" w:rsidRPr="005F552B" w:rsidRDefault="00332AA7" w:rsidP="00EB245D">
            <w:pPr>
              <w:pStyle w:val="ListParagraph"/>
              <w:tabs>
                <w:tab w:val="left" w:pos="720"/>
              </w:tabs>
              <w:contextualSpacing/>
              <w:jc w:val="both"/>
              <w:rPr>
                <w:rFonts w:cs="Arial"/>
                <w:bCs/>
                <w:iCs/>
                <w:szCs w:val="24"/>
              </w:rPr>
            </w:pPr>
          </w:p>
          <w:p w14:paraId="20F82E66" w14:textId="126F0DD7" w:rsidR="005933D5" w:rsidRDefault="003627F7" w:rsidP="005933D5">
            <w:pPr>
              <w:numPr>
                <w:ilvl w:val="0"/>
                <w:numId w:val="5"/>
              </w:numPr>
              <w:tabs>
                <w:tab w:val="left" w:pos="720"/>
              </w:tabs>
              <w:ind w:left="1080"/>
              <w:jc w:val="both"/>
              <w:rPr>
                <w:rFonts w:cs="Arial"/>
                <w:bCs/>
                <w:iCs/>
                <w:szCs w:val="24"/>
              </w:rPr>
            </w:pPr>
            <w:r>
              <w:rPr>
                <w:rFonts w:cs="Arial"/>
                <w:bCs/>
                <w:iCs/>
                <w:szCs w:val="24"/>
              </w:rPr>
              <w:t>a</w:t>
            </w:r>
            <w:r w:rsidR="005933D5" w:rsidRPr="005F552B">
              <w:rPr>
                <w:rFonts w:cs="Arial"/>
                <w:bCs/>
                <w:iCs/>
                <w:szCs w:val="24"/>
              </w:rPr>
              <w:t xml:space="preserve">ppoint, if necessary, land </w:t>
            </w:r>
            <w:proofErr w:type="spellStart"/>
            <w:r w:rsidR="005933D5" w:rsidRPr="005F552B">
              <w:rPr>
                <w:rFonts w:cs="Arial"/>
                <w:bCs/>
                <w:iCs/>
                <w:szCs w:val="24"/>
              </w:rPr>
              <w:t>referencers</w:t>
            </w:r>
            <w:proofErr w:type="spellEnd"/>
            <w:r w:rsidR="005933D5" w:rsidRPr="005F552B">
              <w:rPr>
                <w:rFonts w:cs="Arial"/>
                <w:bCs/>
                <w:iCs/>
                <w:szCs w:val="24"/>
              </w:rPr>
              <w:t xml:space="preserve"> to review all interests in the Property and produce a draft schedule</w:t>
            </w:r>
            <w:r w:rsidR="004B435C">
              <w:rPr>
                <w:rFonts w:cs="Arial"/>
                <w:bCs/>
                <w:iCs/>
                <w:szCs w:val="24"/>
              </w:rPr>
              <w:t xml:space="preserve"> </w:t>
            </w:r>
            <w:r w:rsidR="005933D5" w:rsidRPr="005F552B">
              <w:rPr>
                <w:rFonts w:cs="Arial"/>
                <w:bCs/>
                <w:iCs/>
                <w:szCs w:val="24"/>
              </w:rPr>
              <w:t>and plan for the CPO</w:t>
            </w:r>
            <w:r>
              <w:rPr>
                <w:rFonts w:cs="Arial"/>
                <w:bCs/>
                <w:iCs/>
                <w:szCs w:val="24"/>
              </w:rPr>
              <w:t>;</w:t>
            </w:r>
            <w:r w:rsidR="005933D5" w:rsidRPr="005F552B">
              <w:rPr>
                <w:rFonts w:cs="Arial"/>
                <w:bCs/>
                <w:iCs/>
                <w:szCs w:val="24"/>
              </w:rPr>
              <w:t xml:space="preserve"> </w:t>
            </w:r>
          </w:p>
          <w:p w14:paraId="6C18C7E2" w14:textId="77777777" w:rsidR="005933D5" w:rsidRPr="005F552B" w:rsidRDefault="005933D5" w:rsidP="005933D5">
            <w:pPr>
              <w:pStyle w:val="ListParagraph"/>
              <w:ind w:left="1080"/>
              <w:rPr>
                <w:rFonts w:cs="Arial"/>
                <w:bCs/>
                <w:iCs/>
                <w:szCs w:val="24"/>
              </w:rPr>
            </w:pPr>
          </w:p>
          <w:p w14:paraId="0DB91839" w14:textId="40AD3535" w:rsidR="005933D5" w:rsidRDefault="003627F7" w:rsidP="005933D5">
            <w:pPr>
              <w:numPr>
                <w:ilvl w:val="0"/>
                <w:numId w:val="5"/>
              </w:numPr>
              <w:tabs>
                <w:tab w:val="left" w:pos="720"/>
              </w:tabs>
              <w:ind w:left="1080"/>
              <w:jc w:val="both"/>
              <w:rPr>
                <w:rFonts w:cs="Arial"/>
                <w:bCs/>
                <w:iCs/>
                <w:szCs w:val="24"/>
              </w:rPr>
            </w:pPr>
            <w:r>
              <w:rPr>
                <w:rFonts w:cs="Arial"/>
                <w:bCs/>
                <w:iCs/>
                <w:szCs w:val="24"/>
              </w:rPr>
              <w:t>s</w:t>
            </w:r>
            <w:r w:rsidR="005933D5">
              <w:rPr>
                <w:rFonts w:cs="Arial"/>
                <w:bCs/>
                <w:iCs/>
                <w:szCs w:val="24"/>
              </w:rPr>
              <w:t>erve</w:t>
            </w:r>
            <w:r w:rsidR="005933D5" w:rsidRPr="005F552B">
              <w:rPr>
                <w:rFonts w:cs="Arial"/>
                <w:bCs/>
                <w:iCs/>
                <w:szCs w:val="24"/>
              </w:rPr>
              <w:t xml:space="preserve"> request for information notices under section </w:t>
            </w:r>
            <w:r w:rsidR="005933D5">
              <w:rPr>
                <w:rFonts w:cs="Arial"/>
                <w:bCs/>
                <w:iCs/>
                <w:szCs w:val="24"/>
              </w:rPr>
              <w:t>S</w:t>
            </w:r>
            <w:r w:rsidR="005933D5" w:rsidRPr="005F552B">
              <w:rPr>
                <w:rFonts w:cs="Arial"/>
                <w:bCs/>
                <w:iCs/>
                <w:szCs w:val="24"/>
              </w:rPr>
              <w:t>16 of the Local Government (Miscellaneous Provisions) Act 1976 on those potentially affected by the proposed</w:t>
            </w:r>
            <w:r w:rsidR="005933D5">
              <w:rPr>
                <w:rFonts w:cs="Arial"/>
                <w:bCs/>
                <w:iCs/>
                <w:szCs w:val="24"/>
              </w:rPr>
              <w:t xml:space="preserve"> CPO</w:t>
            </w:r>
            <w:r>
              <w:rPr>
                <w:rFonts w:cs="Arial"/>
                <w:bCs/>
                <w:iCs/>
                <w:szCs w:val="24"/>
              </w:rPr>
              <w:t>;</w:t>
            </w:r>
          </w:p>
          <w:p w14:paraId="72C8EE0F" w14:textId="77777777" w:rsidR="009A37A3" w:rsidRDefault="009A37A3" w:rsidP="007D6440">
            <w:pPr>
              <w:pStyle w:val="ListParagraph"/>
              <w:rPr>
                <w:rFonts w:cs="Arial"/>
                <w:bCs/>
                <w:iCs/>
                <w:szCs w:val="24"/>
              </w:rPr>
            </w:pPr>
          </w:p>
          <w:p w14:paraId="1EB5C7C5" w14:textId="178378D1" w:rsidR="009A37A3" w:rsidRDefault="009A37A3" w:rsidP="004E530D">
            <w:pPr>
              <w:numPr>
                <w:ilvl w:val="0"/>
                <w:numId w:val="5"/>
              </w:numPr>
              <w:tabs>
                <w:tab w:val="left" w:pos="720"/>
              </w:tabs>
              <w:ind w:left="1080"/>
              <w:jc w:val="both"/>
              <w:rPr>
                <w:rFonts w:cs="Arial"/>
                <w:bCs/>
                <w:iCs/>
                <w:szCs w:val="24"/>
              </w:rPr>
            </w:pPr>
            <w:r w:rsidRPr="009A37A3">
              <w:rPr>
                <w:rFonts w:cs="Arial"/>
                <w:bCs/>
                <w:iCs/>
                <w:szCs w:val="24"/>
              </w:rPr>
              <w:t xml:space="preserve">issue </w:t>
            </w:r>
            <w:r w:rsidR="00E24D12">
              <w:rPr>
                <w:rFonts w:cs="Arial"/>
                <w:bCs/>
                <w:iCs/>
                <w:szCs w:val="24"/>
              </w:rPr>
              <w:t xml:space="preserve">and sign </w:t>
            </w:r>
            <w:r w:rsidRPr="009A37A3">
              <w:rPr>
                <w:rFonts w:cs="Arial"/>
                <w:bCs/>
                <w:iCs/>
                <w:szCs w:val="24"/>
              </w:rPr>
              <w:t xml:space="preserve">the order, notices and certificates in connection with the making, </w:t>
            </w:r>
            <w:r w:rsidRPr="002C3937">
              <w:rPr>
                <w:rFonts w:cs="Arial"/>
                <w:bCs/>
                <w:iCs/>
                <w:szCs w:val="24"/>
              </w:rPr>
              <w:t>confirmation and implementation of the CPO;</w:t>
            </w:r>
          </w:p>
          <w:p w14:paraId="150777C9" w14:textId="77777777" w:rsidR="001B6032" w:rsidRDefault="001B6032" w:rsidP="004E530D">
            <w:pPr>
              <w:pStyle w:val="ListParagraph"/>
              <w:ind w:left="1080"/>
              <w:rPr>
                <w:rFonts w:cs="Arial"/>
                <w:bCs/>
                <w:iCs/>
                <w:szCs w:val="24"/>
              </w:rPr>
            </w:pPr>
          </w:p>
          <w:p w14:paraId="29BEBA8D" w14:textId="56C37ED8" w:rsidR="001B6032" w:rsidRPr="00CF1CBD" w:rsidRDefault="001B6032" w:rsidP="004E530D">
            <w:pPr>
              <w:numPr>
                <w:ilvl w:val="0"/>
                <w:numId w:val="5"/>
              </w:numPr>
              <w:tabs>
                <w:tab w:val="left" w:pos="720"/>
              </w:tabs>
              <w:ind w:left="1080"/>
              <w:jc w:val="both"/>
              <w:rPr>
                <w:rFonts w:cs="Arial"/>
                <w:bCs/>
                <w:iCs/>
                <w:szCs w:val="24"/>
              </w:rPr>
            </w:pPr>
            <w:r>
              <w:t>to defend any proceedings challenging these decisions, and the making, confirmation or implementation of the Order or any notice, general vesting declaration etc. made pursuant to the Order</w:t>
            </w:r>
            <w:r w:rsidR="00CF1CBD">
              <w:t>;</w:t>
            </w:r>
          </w:p>
          <w:p w14:paraId="2981AA08" w14:textId="77777777" w:rsidR="00CF1CBD" w:rsidRDefault="00CF1CBD" w:rsidP="004E530D">
            <w:pPr>
              <w:pStyle w:val="ListParagraph"/>
              <w:ind w:left="1080"/>
              <w:rPr>
                <w:rFonts w:cs="Arial"/>
                <w:bCs/>
                <w:iCs/>
                <w:szCs w:val="24"/>
              </w:rPr>
            </w:pPr>
          </w:p>
          <w:p w14:paraId="24E6135D" w14:textId="78AF644A" w:rsidR="00CF1CBD" w:rsidRPr="00BD022C" w:rsidRDefault="00CF1CBD" w:rsidP="004E530D">
            <w:pPr>
              <w:numPr>
                <w:ilvl w:val="0"/>
                <w:numId w:val="5"/>
              </w:numPr>
              <w:tabs>
                <w:tab w:val="left" w:pos="720"/>
              </w:tabs>
              <w:ind w:left="1080"/>
              <w:jc w:val="both"/>
              <w:rPr>
                <w:rFonts w:cs="Arial"/>
                <w:bCs/>
                <w:iCs/>
                <w:szCs w:val="24"/>
              </w:rPr>
            </w:pPr>
            <w:r>
              <w:t xml:space="preserve">to initiate or take part in any arbitration or proceedings before the Upper Tribunal (Lands Chamber) or the Courts in order to resolve any disputes as to compensation payable in respect of </w:t>
            </w:r>
            <w:proofErr w:type="gramStart"/>
            <w:r>
              <w:t>third</w:t>
            </w:r>
            <w:r w:rsidR="00D2601B">
              <w:t xml:space="preserve"> </w:t>
            </w:r>
            <w:r>
              <w:t>party</w:t>
            </w:r>
            <w:proofErr w:type="gramEnd"/>
            <w:r>
              <w:t xml:space="preserve"> proprietary interests in the Property</w:t>
            </w:r>
            <w:r w:rsidR="003627F7">
              <w:t>;</w:t>
            </w:r>
          </w:p>
          <w:p w14:paraId="15D38F32" w14:textId="77777777" w:rsidR="00BD022C" w:rsidRPr="002C3937" w:rsidRDefault="00BD022C" w:rsidP="004E530D">
            <w:pPr>
              <w:tabs>
                <w:tab w:val="left" w:pos="720"/>
              </w:tabs>
              <w:ind w:left="360"/>
              <w:jc w:val="both"/>
              <w:rPr>
                <w:rFonts w:cs="Arial"/>
                <w:bCs/>
                <w:iCs/>
                <w:szCs w:val="24"/>
              </w:rPr>
            </w:pPr>
          </w:p>
          <w:p w14:paraId="655512A4" w14:textId="21584871" w:rsidR="009A37A3" w:rsidRPr="00BB0CD2" w:rsidRDefault="009A37A3" w:rsidP="004E530D">
            <w:pPr>
              <w:numPr>
                <w:ilvl w:val="0"/>
                <w:numId w:val="5"/>
              </w:numPr>
              <w:tabs>
                <w:tab w:val="left" w:pos="720"/>
              </w:tabs>
              <w:ind w:left="1080"/>
              <w:jc w:val="both"/>
              <w:rPr>
                <w:rFonts w:cs="Arial"/>
                <w:bCs/>
                <w:iCs/>
                <w:szCs w:val="24"/>
              </w:rPr>
            </w:pPr>
            <w:r w:rsidRPr="009A37A3">
              <w:rPr>
                <w:rFonts w:cs="Arial"/>
                <w:bCs/>
                <w:iCs/>
                <w:szCs w:val="24"/>
              </w:rPr>
              <w:t xml:space="preserve">issue notices of entry to survey or value land under the Housing and Planning </w:t>
            </w:r>
            <w:r w:rsidRPr="00A419AA">
              <w:rPr>
                <w:rFonts w:cs="Arial"/>
                <w:bCs/>
                <w:iCs/>
                <w:szCs w:val="24"/>
              </w:rPr>
              <w:t xml:space="preserve">Act 2016 if required and obtain any warrants from the </w:t>
            </w:r>
            <w:r w:rsidRPr="00A419AA">
              <w:rPr>
                <w:rFonts w:cs="Arial"/>
                <w:bCs/>
                <w:iCs/>
                <w:szCs w:val="24"/>
              </w:rPr>
              <w:lastRenderedPageBreak/>
              <w:t>Magistrates Court for the purpose of such entry if considered necessary;</w:t>
            </w:r>
          </w:p>
          <w:p w14:paraId="3A258C7A" w14:textId="794938F1" w:rsidR="009A37A3" w:rsidRPr="00BB0CD2" w:rsidRDefault="009A37A3" w:rsidP="004E530D">
            <w:pPr>
              <w:numPr>
                <w:ilvl w:val="0"/>
                <w:numId w:val="5"/>
              </w:numPr>
              <w:tabs>
                <w:tab w:val="left" w:pos="720"/>
              </w:tabs>
              <w:ind w:left="1080"/>
              <w:jc w:val="both"/>
              <w:rPr>
                <w:rFonts w:cs="Arial"/>
                <w:bCs/>
                <w:iCs/>
                <w:szCs w:val="24"/>
              </w:rPr>
            </w:pPr>
            <w:r w:rsidRPr="009A37A3">
              <w:rPr>
                <w:rFonts w:cs="Arial"/>
                <w:bCs/>
                <w:iCs/>
                <w:szCs w:val="24"/>
              </w:rPr>
              <w:t xml:space="preserve"> make General Vesting Declarations (“GVD”) under the Compulsory Purchase </w:t>
            </w:r>
            <w:r w:rsidRPr="00BB0CD2">
              <w:rPr>
                <w:rFonts w:cs="Arial"/>
                <w:bCs/>
                <w:iCs/>
                <w:szCs w:val="24"/>
              </w:rPr>
              <w:t>(Vesting Declarations) Act 1981 and/or serve Notices to Treat and Notices of Entry following confirmation of the CPO if required;</w:t>
            </w:r>
          </w:p>
          <w:p w14:paraId="6854F6C4" w14:textId="2963B6F4" w:rsidR="00B056F4" w:rsidRDefault="009A37A3" w:rsidP="00B056F4">
            <w:pPr>
              <w:numPr>
                <w:ilvl w:val="0"/>
                <w:numId w:val="5"/>
              </w:numPr>
              <w:tabs>
                <w:tab w:val="left" w:pos="720"/>
              </w:tabs>
              <w:ind w:left="1080"/>
              <w:jc w:val="both"/>
              <w:rPr>
                <w:rFonts w:cs="Arial"/>
                <w:bCs/>
                <w:iCs/>
                <w:szCs w:val="24"/>
              </w:rPr>
            </w:pPr>
            <w:r w:rsidRPr="009A37A3">
              <w:rPr>
                <w:rFonts w:cs="Arial"/>
                <w:bCs/>
                <w:iCs/>
                <w:szCs w:val="24"/>
              </w:rPr>
              <w:t xml:space="preserve">issue and serve any warrants to obtain possession of any land acquired by </w:t>
            </w:r>
            <w:r w:rsidRPr="00BB0CD2">
              <w:rPr>
                <w:rFonts w:cs="Arial"/>
                <w:bCs/>
                <w:iCs/>
                <w:szCs w:val="24"/>
              </w:rPr>
              <w:t xml:space="preserve">the Council following execution of a GVD or service of a notice of entry if it is </w:t>
            </w:r>
            <w:r w:rsidRPr="001E7F46">
              <w:rPr>
                <w:rFonts w:cs="Arial"/>
                <w:bCs/>
                <w:iCs/>
                <w:szCs w:val="24"/>
              </w:rPr>
              <w:t xml:space="preserve">considered </w:t>
            </w:r>
            <w:r w:rsidRPr="00A03733">
              <w:rPr>
                <w:rFonts w:cs="Arial"/>
                <w:bCs/>
                <w:iCs/>
                <w:szCs w:val="24"/>
              </w:rPr>
              <w:t xml:space="preserve">appropriate to do </w:t>
            </w:r>
            <w:proofErr w:type="spellStart"/>
            <w:proofErr w:type="gramStart"/>
            <w:r w:rsidRPr="00A03733">
              <w:rPr>
                <w:rFonts w:cs="Arial"/>
                <w:bCs/>
                <w:iCs/>
                <w:szCs w:val="24"/>
              </w:rPr>
              <w:t>so;</w:t>
            </w:r>
            <w:r w:rsidR="00B056F4">
              <w:rPr>
                <w:rFonts w:cs="Arial"/>
                <w:bCs/>
                <w:iCs/>
                <w:szCs w:val="24"/>
              </w:rPr>
              <w:t>a</w:t>
            </w:r>
            <w:r w:rsidR="00C307CB">
              <w:rPr>
                <w:rFonts w:cs="Arial"/>
                <w:bCs/>
                <w:iCs/>
                <w:szCs w:val="24"/>
              </w:rPr>
              <w:t>nd</w:t>
            </w:r>
            <w:proofErr w:type="spellEnd"/>
            <w:proofErr w:type="gramEnd"/>
          </w:p>
          <w:p w14:paraId="70AA55C3" w14:textId="6AA573B6" w:rsidR="00BD022C" w:rsidRPr="00B056F4" w:rsidRDefault="008432F8" w:rsidP="00B056F4">
            <w:pPr>
              <w:numPr>
                <w:ilvl w:val="0"/>
                <w:numId w:val="5"/>
              </w:numPr>
              <w:tabs>
                <w:tab w:val="left" w:pos="720"/>
              </w:tabs>
              <w:ind w:left="1080"/>
              <w:jc w:val="both"/>
              <w:rPr>
                <w:rFonts w:cs="Arial"/>
                <w:bCs/>
                <w:iCs/>
                <w:szCs w:val="24"/>
              </w:rPr>
            </w:pPr>
            <w:r w:rsidRPr="00B056F4">
              <w:rPr>
                <w:rFonts w:cs="Arial"/>
                <w:bCs/>
                <w:iCs/>
                <w:szCs w:val="24"/>
              </w:rPr>
              <w:t>to use the</w:t>
            </w:r>
            <w:r w:rsidR="00C307CB" w:rsidRPr="00B056F4">
              <w:rPr>
                <w:rFonts w:cs="Arial"/>
                <w:bCs/>
                <w:iCs/>
                <w:szCs w:val="24"/>
              </w:rPr>
              <w:t xml:space="preserve"> fundin</w:t>
            </w:r>
            <w:r w:rsidR="00347CAB" w:rsidRPr="00B056F4">
              <w:rPr>
                <w:rFonts w:cs="Arial"/>
                <w:bCs/>
                <w:iCs/>
                <w:szCs w:val="24"/>
              </w:rPr>
              <w:t>g</w:t>
            </w:r>
            <w:r w:rsidR="00127CE3" w:rsidRPr="00B056F4">
              <w:rPr>
                <w:rFonts w:cs="Arial"/>
                <w:bCs/>
                <w:iCs/>
                <w:szCs w:val="24"/>
              </w:rPr>
              <w:t xml:space="preserve"> </w:t>
            </w:r>
            <w:r w:rsidRPr="00B056F4">
              <w:rPr>
                <w:rFonts w:cs="Arial"/>
                <w:bCs/>
                <w:iCs/>
                <w:szCs w:val="24"/>
              </w:rPr>
              <w:t xml:space="preserve">received from </w:t>
            </w:r>
            <w:r w:rsidR="00854A00" w:rsidRPr="00B056F4">
              <w:rPr>
                <w:rFonts w:cs="Arial"/>
                <w:bCs/>
                <w:iCs/>
                <w:szCs w:val="24"/>
              </w:rPr>
              <w:t xml:space="preserve">Department </w:t>
            </w:r>
            <w:r w:rsidR="001821D6" w:rsidRPr="00B056F4">
              <w:rPr>
                <w:rFonts w:cs="Arial"/>
                <w:bCs/>
                <w:iCs/>
                <w:szCs w:val="24"/>
              </w:rPr>
              <w:t>for</w:t>
            </w:r>
            <w:r w:rsidR="00854A00" w:rsidRPr="00B056F4">
              <w:rPr>
                <w:rFonts w:cs="Arial"/>
                <w:bCs/>
                <w:iCs/>
                <w:szCs w:val="24"/>
              </w:rPr>
              <w:t xml:space="preserve"> Levelling Up</w:t>
            </w:r>
            <w:r w:rsidR="001821D6" w:rsidRPr="00B056F4">
              <w:rPr>
                <w:rFonts w:cs="Arial"/>
                <w:bCs/>
                <w:iCs/>
                <w:szCs w:val="24"/>
              </w:rPr>
              <w:t>, Housing and Communities</w:t>
            </w:r>
            <w:r w:rsidR="000C7BDE" w:rsidRPr="00B056F4">
              <w:rPr>
                <w:rFonts w:cs="Arial"/>
                <w:bCs/>
                <w:iCs/>
                <w:szCs w:val="24"/>
              </w:rPr>
              <w:t xml:space="preserve"> (</w:t>
            </w:r>
            <w:r w:rsidR="00F02CA5" w:rsidRPr="00B056F4">
              <w:rPr>
                <w:rFonts w:cs="Arial"/>
                <w:bCs/>
                <w:iCs/>
                <w:szCs w:val="24"/>
              </w:rPr>
              <w:t>DLU</w:t>
            </w:r>
            <w:r w:rsidR="00475759" w:rsidRPr="00B056F4">
              <w:rPr>
                <w:rFonts w:cs="Arial"/>
                <w:bCs/>
                <w:iCs/>
                <w:szCs w:val="24"/>
              </w:rPr>
              <w:t>HC</w:t>
            </w:r>
            <w:r w:rsidR="000C7BDE" w:rsidRPr="00B056F4">
              <w:rPr>
                <w:rFonts w:cs="Arial"/>
                <w:bCs/>
                <w:iCs/>
                <w:szCs w:val="24"/>
              </w:rPr>
              <w:t>)</w:t>
            </w:r>
            <w:r w:rsidR="00127CE3" w:rsidRPr="00B056F4">
              <w:rPr>
                <w:rFonts w:cs="Arial"/>
                <w:bCs/>
                <w:iCs/>
                <w:szCs w:val="24"/>
              </w:rPr>
              <w:t xml:space="preserve"> and the £1.76m from Borough CIL on the </w:t>
            </w:r>
            <w:r w:rsidR="00C307CB" w:rsidRPr="00B056F4">
              <w:rPr>
                <w:rFonts w:cs="Arial"/>
                <w:bCs/>
                <w:iCs/>
                <w:szCs w:val="24"/>
              </w:rPr>
              <w:t>construction and CPO process.</w:t>
            </w:r>
          </w:p>
          <w:p w14:paraId="19FC9031" w14:textId="77777777" w:rsidR="00332AA7" w:rsidRPr="005F552B" w:rsidRDefault="00332AA7" w:rsidP="00EB245D">
            <w:pPr>
              <w:tabs>
                <w:tab w:val="left" w:pos="720"/>
              </w:tabs>
              <w:jc w:val="both"/>
              <w:rPr>
                <w:rFonts w:cs="Arial"/>
                <w:bCs/>
                <w:iCs/>
                <w:szCs w:val="24"/>
              </w:rPr>
            </w:pPr>
            <w:r w:rsidRPr="005F552B">
              <w:rPr>
                <w:rFonts w:cs="Arial"/>
                <w:bCs/>
                <w:szCs w:val="24"/>
              </w:rPr>
              <w:t xml:space="preserve">                        </w:t>
            </w:r>
          </w:p>
          <w:p w14:paraId="3F215F9B" w14:textId="1C2AE335" w:rsidR="00332AA7" w:rsidRPr="00630795" w:rsidRDefault="00332AA7" w:rsidP="00EB245D">
            <w:pPr>
              <w:jc w:val="both"/>
              <w:rPr>
                <w:b/>
                <w:bCs/>
                <w:sz w:val="28"/>
                <w:szCs w:val="28"/>
              </w:rPr>
            </w:pPr>
            <w:r w:rsidRPr="00630795">
              <w:rPr>
                <w:b/>
                <w:bCs/>
                <w:sz w:val="28"/>
                <w:szCs w:val="28"/>
              </w:rPr>
              <w:t>Reason</w:t>
            </w:r>
            <w:r w:rsidR="007C7908" w:rsidRPr="00630795">
              <w:rPr>
                <w:b/>
                <w:bCs/>
                <w:sz w:val="28"/>
                <w:szCs w:val="28"/>
              </w:rPr>
              <w:t>s</w:t>
            </w:r>
            <w:r w:rsidR="00DF68CD" w:rsidRPr="00630795">
              <w:rPr>
                <w:b/>
                <w:bCs/>
                <w:sz w:val="28"/>
                <w:szCs w:val="28"/>
              </w:rPr>
              <w:t xml:space="preserve"> (for the </w:t>
            </w:r>
            <w:r w:rsidR="0036619F" w:rsidRPr="00630795">
              <w:rPr>
                <w:b/>
                <w:bCs/>
                <w:sz w:val="28"/>
                <w:szCs w:val="28"/>
              </w:rPr>
              <w:t>recommendations)</w:t>
            </w:r>
            <w:r w:rsidRPr="00630795">
              <w:rPr>
                <w:b/>
                <w:bCs/>
                <w:sz w:val="28"/>
                <w:szCs w:val="28"/>
              </w:rPr>
              <w:t>:</w:t>
            </w:r>
          </w:p>
          <w:p w14:paraId="7E5D9F16" w14:textId="542F5729" w:rsidR="00332AA7" w:rsidRDefault="00332AA7" w:rsidP="00EB245D">
            <w:pPr>
              <w:jc w:val="both"/>
              <w:rPr>
                <w:rFonts w:cs="Arial"/>
                <w:color w:val="000000"/>
                <w:szCs w:val="24"/>
                <w:lang w:eastAsia="en-GB"/>
              </w:rPr>
            </w:pPr>
            <w:r w:rsidRPr="00C37E91">
              <w:rPr>
                <w:rFonts w:cs="Arial"/>
                <w:bCs/>
                <w:szCs w:val="24"/>
              </w:rPr>
              <w:t>Capital expenditure likely to be near or greater than 500K. Funding has been secured from</w:t>
            </w:r>
            <w:r w:rsidR="002A3FC7">
              <w:rPr>
                <w:rFonts w:cs="Arial"/>
                <w:bCs/>
                <w:szCs w:val="24"/>
              </w:rPr>
              <w:t xml:space="preserve"> </w:t>
            </w:r>
            <w:r w:rsidR="00403B33">
              <w:rPr>
                <w:rFonts w:cs="Arial"/>
                <w:bCs/>
                <w:szCs w:val="24"/>
              </w:rPr>
              <w:t>Department for Levelling up</w:t>
            </w:r>
            <w:r w:rsidR="00913555">
              <w:rPr>
                <w:rFonts w:cs="Arial"/>
                <w:bCs/>
                <w:szCs w:val="24"/>
              </w:rPr>
              <w:t>, Housing and Communities</w:t>
            </w:r>
            <w:r w:rsidR="002A3FC7" w:rsidRPr="00517289">
              <w:t xml:space="preserve"> </w:t>
            </w:r>
            <w:r w:rsidR="002A3FC7">
              <w:t>by way of</w:t>
            </w:r>
            <w:r w:rsidRPr="00C37E91">
              <w:rPr>
                <w:rFonts w:cs="Arial"/>
                <w:bCs/>
                <w:szCs w:val="24"/>
              </w:rPr>
              <w:t xml:space="preserve"> </w:t>
            </w:r>
            <w:r w:rsidR="003207AB">
              <w:rPr>
                <w:rFonts w:cs="Arial"/>
                <w:bCs/>
                <w:szCs w:val="24"/>
              </w:rPr>
              <w:t>Future High Street Fund (</w:t>
            </w:r>
            <w:r w:rsidRPr="00C37E91">
              <w:rPr>
                <w:rFonts w:cs="Arial"/>
                <w:bCs/>
                <w:szCs w:val="24"/>
              </w:rPr>
              <w:t>FHSF</w:t>
            </w:r>
            <w:r w:rsidR="003207AB">
              <w:rPr>
                <w:rFonts w:cs="Arial"/>
                <w:bCs/>
                <w:szCs w:val="24"/>
              </w:rPr>
              <w:t>)</w:t>
            </w:r>
            <w:r w:rsidRPr="00C37E91">
              <w:rPr>
                <w:rFonts w:cs="Arial"/>
                <w:bCs/>
                <w:szCs w:val="24"/>
              </w:rPr>
              <w:t xml:space="preserve"> to construct the Kodak </w:t>
            </w:r>
            <w:r>
              <w:rPr>
                <w:rFonts w:cs="Arial"/>
                <w:bCs/>
                <w:szCs w:val="24"/>
              </w:rPr>
              <w:t>F</w:t>
            </w:r>
            <w:r w:rsidRPr="00C37E91">
              <w:rPr>
                <w:rFonts w:cs="Arial"/>
                <w:bCs/>
                <w:szCs w:val="24"/>
              </w:rPr>
              <w:t xml:space="preserve">ootbridge. There are </w:t>
            </w:r>
            <w:r w:rsidR="00C077B1">
              <w:rPr>
                <w:rFonts w:cs="Arial"/>
                <w:bCs/>
                <w:szCs w:val="24"/>
              </w:rPr>
              <w:t>five</w:t>
            </w:r>
            <w:r w:rsidRPr="00C37E91">
              <w:rPr>
                <w:rFonts w:cs="Arial"/>
                <w:bCs/>
                <w:szCs w:val="24"/>
              </w:rPr>
              <w:t xml:space="preserve"> p</w:t>
            </w:r>
            <w:r>
              <w:rPr>
                <w:rFonts w:cs="Arial"/>
                <w:bCs/>
                <w:szCs w:val="24"/>
              </w:rPr>
              <w:t xml:space="preserve">arcels </w:t>
            </w:r>
            <w:r w:rsidRPr="00C37E91">
              <w:rPr>
                <w:rFonts w:cs="Arial"/>
                <w:bCs/>
                <w:szCs w:val="24"/>
              </w:rPr>
              <w:t xml:space="preserve">of land that need to be purchased. </w:t>
            </w:r>
            <w:r>
              <w:rPr>
                <w:rFonts w:cs="Arial"/>
                <w:bCs/>
                <w:szCs w:val="24"/>
              </w:rPr>
              <w:t xml:space="preserve"> N</w:t>
            </w:r>
            <w:r w:rsidRPr="00C37E91">
              <w:rPr>
                <w:rFonts w:cs="Arial"/>
                <w:bCs/>
                <w:szCs w:val="24"/>
              </w:rPr>
              <w:t>egotiations are still ongoing with the landowners</w:t>
            </w:r>
            <w:r>
              <w:rPr>
                <w:rFonts w:cs="Arial"/>
                <w:bCs/>
                <w:szCs w:val="24"/>
              </w:rPr>
              <w:t xml:space="preserve"> to acquire the Property</w:t>
            </w:r>
            <w:r w:rsidRPr="00C37E91">
              <w:rPr>
                <w:rFonts w:cs="Arial"/>
                <w:bCs/>
                <w:szCs w:val="24"/>
              </w:rPr>
              <w:t xml:space="preserve">. </w:t>
            </w:r>
            <w:r>
              <w:rPr>
                <w:rFonts w:cs="Arial"/>
                <w:bCs/>
                <w:szCs w:val="24"/>
              </w:rPr>
              <w:t>In addition to the construction costs there will be associated</w:t>
            </w:r>
            <w:r w:rsidRPr="00C37E91">
              <w:rPr>
                <w:rFonts w:cs="Arial"/>
                <w:bCs/>
                <w:szCs w:val="24"/>
              </w:rPr>
              <w:t xml:space="preserve"> costs with regards to legal fees, Counsel’s fees, Land referencing fees and compensation for the businesses and landowners.</w:t>
            </w:r>
            <w:r>
              <w:rPr>
                <w:rFonts w:cs="Arial"/>
                <w:bCs/>
                <w:szCs w:val="24"/>
              </w:rPr>
              <w:t xml:space="preserve"> </w:t>
            </w:r>
            <w:r>
              <w:rPr>
                <w:rFonts w:cs="Arial"/>
                <w:color w:val="000000"/>
                <w:szCs w:val="24"/>
                <w:lang w:eastAsia="en-GB"/>
              </w:rPr>
              <w:t xml:space="preserve">The costs will be funded from the FHSF. </w:t>
            </w:r>
            <w:r>
              <w:rPr>
                <w:rFonts w:cs="Arial"/>
                <w:bCs/>
                <w:szCs w:val="24"/>
              </w:rPr>
              <w:t xml:space="preserve">The construction of the Kodak Footbridge, the CPO and all associated costs are unlikely to exceed </w:t>
            </w:r>
            <w:r w:rsidRPr="00BB3E2C">
              <w:rPr>
                <w:rFonts w:cs="Arial"/>
                <w:bCs/>
                <w:szCs w:val="24"/>
              </w:rPr>
              <w:t>£8.9m</w:t>
            </w:r>
            <w:r w:rsidR="00391752">
              <w:rPr>
                <w:rFonts w:cs="Arial"/>
                <w:bCs/>
                <w:szCs w:val="24"/>
              </w:rPr>
              <w:t xml:space="preserve"> </w:t>
            </w:r>
            <w:r w:rsidR="00391752" w:rsidRPr="00C85691">
              <w:t>that includes the contingency allowance,</w:t>
            </w:r>
            <w:r w:rsidRPr="00C85691">
              <w:rPr>
                <w:rFonts w:cs="Arial"/>
                <w:bCs/>
                <w:szCs w:val="24"/>
              </w:rPr>
              <w:t xml:space="preserve"> </w:t>
            </w:r>
            <w:r>
              <w:rPr>
                <w:rFonts w:cs="Arial"/>
                <w:bCs/>
                <w:szCs w:val="24"/>
              </w:rPr>
              <w:t xml:space="preserve">which is made up from the funding provided by the FHSF </w:t>
            </w:r>
            <w:r w:rsidR="006E4E34">
              <w:rPr>
                <w:rFonts w:cs="Arial"/>
                <w:bCs/>
                <w:szCs w:val="24"/>
              </w:rPr>
              <w:t>of £7.4m</w:t>
            </w:r>
            <w:r w:rsidR="00F46AC9">
              <w:rPr>
                <w:rFonts w:cs="Arial"/>
                <w:bCs/>
                <w:szCs w:val="24"/>
              </w:rPr>
              <w:t xml:space="preserve"> </w:t>
            </w:r>
            <w:r>
              <w:rPr>
                <w:rFonts w:cs="Arial"/>
                <w:bCs/>
                <w:szCs w:val="24"/>
              </w:rPr>
              <w:t>plus £1.76m from the Borough CIL to construct the Footbridge</w:t>
            </w:r>
            <w:r w:rsidR="00FA70BB">
              <w:rPr>
                <w:rFonts w:cs="Arial"/>
                <w:bCs/>
                <w:szCs w:val="24"/>
              </w:rPr>
              <w:t xml:space="preserve"> </w:t>
            </w:r>
            <w:r w:rsidR="00FA70BB" w:rsidRPr="00C85691">
              <w:t>and Intelligent High Street project.</w:t>
            </w:r>
            <w:r w:rsidRPr="00C85691">
              <w:rPr>
                <w:rFonts w:cs="Arial"/>
                <w:bCs/>
                <w:szCs w:val="24"/>
              </w:rPr>
              <w:t xml:space="preserve"> </w:t>
            </w:r>
            <w:r>
              <w:rPr>
                <w:rFonts w:cs="Arial"/>
                <w:color w:val="000000"/>
                <w:szCs w:val="24"/>
                <w:lang w:eastAsia="en-GB"/>
              </w:rPr>
              <w:t xml:space="preserve">The CPO process must begin by </w:t>
            </w:r>
            <w:r w:rsidR="009D0F08">
              <w:rPr>
                <w:rFonts w:cs="Arial"/>
                <w:color w:val="000000"/>
                <w:szCs w:val="24"/>
                <w:lang w:eastAsia="en-GB"/>
              </w:rPr>
              <w:t>January</w:t>
            </w:r>
            <w:r>
              <w:rPr>
                <w:rFonts w:cs="Arial"/>
                <w:color w:val="000000"/>
                <w:szCs w:val="24"/>
                <w:lang w:eastAsia="en-GB"/>
              </w:rPr>
              <w:t xml:space="preserve"> 202</w:t>
            </w:r>
            <w:r w:rsidR="009D0F08">
              <w:rPr>
                <w:rFonts w:cs="Arial"/>
                <w:color w:val="000000"/>
                <w:szCs w:val="24"/>
                <w:lang w:eastAsia="en-GB"/>
              </w:rPr>
              <w:t>2</w:t>
            </w:r>
            <w:r>
              <w:rPr>
                <w:rFonts w:cs="Arial"/>
                <w:color w:val="000000"/>
                <w:szCs w:val="24"/>
                <w:lang w:eastAsia="en-GB"/>
              </w:rPr>
              <w:t xml:space="preserve"> to meet the FHSF requirements to build the footbridge by early 2024</w:t>
            </w:r>
            <w:r w:rsidR="00281B4C">
              <w:rPr>
                <w:rFonts w:cs="Arial"/>
                <w:color w:val="000000"/>
                <w:szCs w:val="24"/>
                <w:lang w:eastAsia="en-GB"/>
              </w:rPr>
              <w:t xml:space="preserve"> otherwise </w:t>
            </w:r>
            <w:r w:rsidR="004B392C">
              <w:rPr>
                <w:rFonts w:cs="Arial"/>
                <w:color w:val="000000"/>
                <w:szCs w:val="24"/>
                <w:lang w:eastAsia="en-GB"/>
              </w:rPr>
              <w:t xml:space="preserve">funding </w:t>
            </w:r>
            <w:r w:rsidR="00C7783E">
              <w:rPr>
                <w:rFonts w:cs="Arial"/>
                <w:color w:val="000000"/>
                <w:szCs w:val="24"/>
                <w:lang w:eastAsia="en-GB"/>
              </w:rPr>
              <w:t>to complete the project may be withdrawn</w:t>
            </w:r>
            <w:r>
              <w:rPr>
                <w:rFonts w:cs="Arial"/>
                <w:color w:val="000000"/>
                <w:szCs w:val="24"/>
                <w:lang w:eastAsia="en-GB"/>
              </w:rPr>
              <w:t>. The CPO process can take up to 18 months</w:t>
            </w:r>
            <w:r w:rsidR="00591ABE">
              <w:rPr>
                <w:rFonts w:cs="Arial"/>
                <w:color w:val="000000"/>
                <w:szCs w:val="24"/>
                <w:lang w:eastAsia="en-GB"/>
              </w:rPr>
              <w:t xml:space="preserve"> and will be used as a </w:t>
            </w:r>
            <w:r w:rsidR="0046477A">
              <w:rPr>
                <w:rFonts w:cs="Arial"/>
                <w:color w:val="000000"/>
                <w:szCs w:val="24"/>
                <w:lang w:eastAsia="en-GB"/>
              </w:rPr>
              <w:t>further negotiating tool</w:t>
            </w:r>
            <w:r>
              <w:rPr>
                <w:rFonts w:cs="Arial"/>
                <w:color w:val="000000"/>
                <w:szCs w:val="24"/>
                <w:lang w:eastAsia="en-GB"/>
              </w:rPr>
              <w:t>.</w:t>
            </w:r>
          </w:p>
          <w:p w14:paraId="27ABB53A" w14:textId="77777777" w:rsidR="00627DA6" w:rsidRDefault="00627DA6" w:rsidP="00EB245D">
            <w:pPr>
              <w:jc w:val="both"/>
              <w:rPr>
                <w:rFonts w:cs="Arial"/>
                <w:color w:val="000000"/>
                <w:szCs w:val="24"/>
                <w:lang w:eastAsia="en-GB"/>
              </w:rPr>
            </w:pPr>
          </w:p>
          <w:p w14:paraId="27DF79D6" w14:textId="096B0A46" w:rsidR="00332AA7" w:rsidRDefault="00332AA7" w:rsidP="00394F1B">
            <w:pPr>
              <w:jc w:val="both"/>
              <w:rPr>
                <w:rFonts w:cs="Arial"/>
                <w:bCs/>
                <w:szCs w:val="24"/>
              </w:rPr>
            </w:pPr>
            <w:r>
              <w:rPr>
                <w:rFonts w:cs="Arial"/>
                <w:bCs/>
                <w:szCs w:val="24"/>
              </w:rPr>
              <w:t xml:space="preserve">The </w:t>
            </w:r>
            <w:r w:rsidRPr="00E45F32">
              <w:rPr>
                <w:rFonts w:cs="Arial"/>
                <w:bCs/>
                <w:szCs w:val="24"/>
              </w:rPr>
              <w:t xml:space="preserve">Planning application for the bridge </w:t>
            </w:r>
            <w:r>
              <w:rPr>
                <w:rFonts w:cs="Arial"/>
                <w:bCs/>
                <w:szCs w:val="24"/>
              </w:rPr>
              <w:t>was</w:t>
            </w:r>
            <w:r w:rsidRPr="00E45F32">
              <w:rPr>
                <w:rFonts w:cs="Arial"/>
                <w:bCs/>
                <w:szCs w:val="24"/>
              </w:rPr>
              <w:t xml:space="preserve"> submitted on 04.10.2021</w:t>
            </w:r>
            <w:r>
              <w:rPr>
                <w:rFonts w:cs="Arial"/>
                <w:bCs/>
                <w:szCs w:val="24"/>
              </w:rPr>
              <w:t xml:space="preserve"> </w:t>
            </w:r>
            <w:r w:rsidR="00B555A1">
              <w:rPr>
                <w:rFonts w:cs="Arial"/>
                <w:bCs/>
                <w:szCs w:val="24"/>
              </w:rPr>
              <w:t xml:space="preserve">and will be put </w:t>
            </w:r>
            <w:r w:rsidR="005B6683">
              <w:rPr>
                <w:rFonts w:cs="Arial"/>
                <w:bCs/>
                <w:szCs w:val="24"/>
              </w:rPr>
              <w:t xml:space="preserve">before the planning committee </w:t>
            </w:r>
            <w:r w:rsidR="0090152A">
              <w:rPr>
                <w:rFonts w:cs="Arial"/>
                <w:bCs/>
                <w:szCs w:val="24"/>
              </w:rPr>
              <w:t>i</w:t>
            </w:r>
            <w:r w:rsidR="005B6683">
              <w:rPr>
                <w:rFonts w:cs="Arial"/>
                <w:bCs/>
                <w:szCs w:val="24"/>
              </w:rPr>
              <w:t>n March 2022.</w:t>
            </w:r>
            <w:r w:rsidR="00247CB5">
              <w:rPr>
                <w:rFonts w:cs="Arial"/>
                <w:bCs/>
                <w:szCs w:val="24"/>
              </w:rPr>
              <w:t xml:space="preserve"> There are no per</w:t>
            </w:r>
            <w:r w:rsidR="00424761">
              <w:rPr>
                <w:rFonts w:cs="Arial"/>
                <w:bCs/>
                <w:szCs w:val="24"/>
              </w:rPr>
              <w:t>c</w:t>
            </w:r>
            <w:r w:rsidR="00247CB5">
              <w:rPr>
                <w:rFonts w:cs="Arial"/>
                <w:bCs/>
                <w:szCs w:val="24"/>
              </w:rPr>
              <w:t xml:space="preserve">eived impediments preventing </w:t>
            </w:r>
            <w:r w:rsidR="00424761">
              <w:rPr>
                <w:rFonts w:cs="Arial"/>
                <w:bCs/>
                <w:szCs w:val="24"/>
              </w:rPr>
              <w:t>a satisfactory outcome.</w:t>
            </w:r>
            <w:r w:rsidR="002908C7">
              <w:rPr>
                <w:rFonts w:cs="Arial"/>
                <w:bCs/>
                <w:szCs w:val="24"/>
              </w:rPr>
              <w:t xml:space="preserve"> Atkins are working very closely with the planning dep</w:t>
            </w:r>
            <w:r w:rsidR="00EB73FF">
              <w:rPr>
                <w:rFonts w:cs="Arial"/>
                <w:bCs/>
                <w:szCs w:val="24"/>
              </w:rPr>
              <w:t xml:space="preserve">artment to ensure their full support </w:t>
            </w:r>
            <w:r w:rsidR="00B22FFB">
              <w:rPr>
                <w:rFonts w:cs="Arial"/>
                <w:bCs/>
                <w:szCs w:val="24"/>
              </w:rPr>
              <w:t>for a strong application</w:t>
            </w:r>
            <w:r w:rsidR="005A6D6E">
              <w:rPr>
                <w:rFonts w:cs="Arial"/>
                <w:bCs/>
                <w:szCs w:val="24"/>
              </w:rPr>
              <w:t>.</w:t>
            </w:r>
          </w:p>
          <w:p w14:paraId="712C7F44" w14:textId="7B0FCAAE" w:rsidR="00394F1B" w:rsidRDefault="00394F1B" w:rsidP="00394F1B">
            <w:pPr>
              <w:jc w:val="both"/>
            </w:pPr>
          </w:p>
        </w:tc>
      </w:tr>
    </w:tbl>
    <w:p w14:paraId="0204F38A" w14:textId="0E13B378" w:rsidR="00333FAA" w:rsidRDefault="00333FAA" w:rsidP="00F06E4E">
      <w:pPr>
        <w:pStyle w:val="Heading2"/>
        <w:spacing w:before="480"/>
      </w:pPr>
      <w:r>
        <w:lastRenderedPageBreak/>
        <w:t>Section 2 – Report</w:t>
      </w:r>
    </w:p>
    <w:p w14:paraId="76168D48" w14:textId="716E70A6" w:rsidR="001C7E35" w:rsidRDefault="001C7E35" w:rsidP="00F06E4E">
      <w:pPr>
        <w:pStyle w:val="Heading3"/>
        <w:spacing w:before="240"/>
      </w:pPr>
      <w:r>
        <w:t>Introductory paragraph</w:t>
      </w:r>
    </w:p>
    <w:p w14:paraId="34E4917B" w14:textId="77777777" w:rsidR="00B056F4" w:rsidRPr="00B056F4" w:rsidRDefault="00B056F4" w:rsidP="00B056F4"/>
    <w:p w14:paraId="5C5D3213" w14:textId="7BA39F8F" w:rsidR="00AD436C" w:rsidRPr="0006576F" w:rsidRDefault="007D4400" w:rsidP="0006576F">
      <w:pPr>
        <w:autoSpaceDE w:val="0"/>
        <w:autoSpaceDN w:val="0"/>
        <w:adjustRightInd w:val="0"/>
        <w:jc w:val="both"/>
        <w:rPr>
          <w:rFonts w:cs="Arial"/>
          <w:bCs/>
          <w:szCs w:val="24"/>
        </w:rPr>
      </w:pPr>
      <w:r>
        <w:rPr>
          <w:rFonts w:cs="Arial"/>
          <w:szCs w:val="24"/>
        </w:rPr>
        <w:t xml:space="preserve">2.1 </w:t>
      </w:r>
      <w:r w:rsidR="00AD436C">
        <w:rPr>
          <w:rFonts w:cs="Arial"/>
          <w:szCs w:val="24"/>
        </w:rPr>
        <w:t xml:space="preserve">In May 2021 Cabinet agreed </w:t>
      </w:r>
      <w:r w:rsidR="00AD436C">
        <w:rPr>
          <w:rFonts w:cs="Arial"/>
          <w:bCs/>
          <w:szCs w:val="24"/>
        </w:rPr>
        <w:t>t</w:t>
      </w:r>
      <w:r w:rsidR="00AD436C" w:rsidRPr="00F4566C">
        <w:rPr>
          <w:rFonts w:cs="Arial"/>
          <w:bCs/>
          <w:szCs w:val="24"/>
        </w:rPr>
        <w:t xml:space="preserve">o </w:t>
      </w:r>
      <w:r w:rsidR="00AD436C">
        <w:rPr>
          <w:rFonts w:cs="Arial"/>
          <w:bCs/>
          <w:szCs w:val="24"/>
        </w:rPr>
        <w:t>d</w:t>
      </w:r>
      <w:r w:rsidR="00AD436C" w:rsidRPr="00F4566C">
        <w:rPr>
          <w:rFonts w:cs="Arial"/>
          <w:bCs/>
          <w:szCs w:val="24"/>
        </w:rPr>
        <w:t>elegate authority to Corporate Director</w:t>
      </w:r>
      <w:r w:rsidR="00AD436C">
        <w:rPr>
          <w:rFonts w:cs="Arial"/>
          <w:bCs/>
          <w:szCs w:val="24"/>
        </w:rPr>
        <w:t xml:space="preserve"> </w:t>
      </w:r>
      <w:r w:rsidR="00AD436C" w:rsidRPr="00F4566C">
        <w:rPr>
          <w:rFonts w:cs="Arial"/>
          <w:bCs/>
          <w:szCs w:val="24"/>
        </w:rPr>
        <w:t>Community</w:t>
      </w:r>
      <w:r w:rsidR="00AD436C">
        <w:rPr>
          <w:rFonts w:cs="Arial"/>
          <w:bCs/>
          <w:szCs w:val="24"/>
        </w:rPr>
        <w:t xml:space="preserve"> </w:t>
      </w:r>
      <w:r w:rsidR="00AD436C" w:rsidRPr="00F4566C">
        <w:rPr>
          <w:rFonts w:cs="Arial"/>
          <w:bCs/>
          <w:szCs w:val="24"/>
        </w:rPr>
        <w:t xml:space="preserve">to enter into a Grant Agreement with </w:t>
      </w:r>
      <w:r w:rsidR="00900584">
        <w:rPr>
          <w:rFonts w:cs="Arial"/>
          <w:bCs/>
          <w:iCs/>
          <w:szCs w:val="24"/>
        </w:rPr>
        <w:t>Department for Levelling Up, Housing and Communities</w:t>
      </w:r>
      <w:r w:rsidR="00AD436C">
        <w:rPr>
          <w:rFonts w:cs="Arial"/>
          <w:bCs/>
          <w:szCs w:val="24"/>
        </w:rPr>
        <w:t xml:space="preserve"> </w:t>
      </w:r>
      <w:r w:rsidR="009D76C0">
        <w:rPr>
          <w:rFonts w:cs="Arial"/>
          <w:bCs/>
          <w:szCs w:val="24"/>
        </w:rPr>
        <w:t>(</w:t>
      </w:r>
      <w:r w:rsidR="00727F2D">
        <w:rPr>
          <w:rFonts w:cs="Arial"/>
          <w:bCs/>
          <w:szCs w:val="24"/>
        </w:rPr>
        <w:t>DLUHC</w:t>
      </w:r>
      <w:r w:rsidR="009D76C0">
        <w:rPr>
          <w:rFonts w:cs="Arial"/>
          <w:bCs/>
          <w:szCs w:val="24"/>
        </w:rPr>
        <w:t xml:space="preserve">) </w:t>
      </w:r>
      <w:r w:rsidR="00AD436C" w:rsidRPr="00F4566C">
        <w:rPr>
          <w:rFonts w:cs="Arial"/>
          <w:bCs/>
          <w:szCs w:val="24"/>
        </w:rPr>
        <w:t>to secure funding to invest in a new pedestrian bridge, public realm improvements and an Intelligent High Street</w:t>
      </w:r>
      <w:r w:rsidR="00AD436C">
        <w:rPr>
          <w:rFonts w:cs="Arial"/>
          <w:bCs/>
          <w:szCs w:val="24"/>
        </w:rPr>
        <w:t xml:space="preserve"> in Wealdstone and to commence a competitive </w:t>
      </w:r>
      <w:r w:rsidR="009D76C0">
        <w:rPr>
          <w:rFonts w:cs="Arial"/>
          <w:bCs/>
          <w:szCs w:val="24"/>
        </w:rPr>
        <w:t>process.</w:t>
      </w:r>
      <w:r w:rsidR="003146FC">
        <w:rPr>
          <w:rFonts w:cs="Arial"/>
          <w:bCs/>
          <w:szCs w:val="24"/>
        </w:rPr>
        <w:t xml:space="preserve"> </w:t>
      </w:r>
      <w:r w:rsidR="00AD436C">
        <w:rPr>
          <w:rFonts w:cs="Arial"/>
          <w:bCs/>
          <w:szCs w:val="24"/>
        </w:rPr>
        <w:t xml:space="preserve">This report builds on the May </w:t>
      </w:r>
      <w:r w:rsidR="005C4D38">
        <w:rPr>
          <w:rFonts w:cs="Arial"/>
          <w:bCs/>
          <w:szCs w:val="24"/>
        </w:rPr>
        <w:t>and November</w:t>
      </w:r>
      <w:r w:rsidR="00F047A8">
        <w:rPr>
          <w:rFonts w:cs="Arial"/>
          <w:bCs/>
          <w:szCs w:val="24"/>
        </w:rPr>
        <w:t xml:space="preserve"> Cabinet</w:t>
      </w:r>
      <w:r w:rsidR="005C4D38">
        <w:rPr>
          <w:rFonts w:cs="Arial"/>
          <w:bCs/>
          <w:szCs w:val="24"/>
        </w:rPr>
        <w:t xml:space="preserve"> </w:t>
      </w:r>
      <w:r w:rsidR="00AD436C">
        <w:rPr>
          <w:rFonts w:cs="Arial"/>
          <w:bCs/>
          <w:szCs w:val="24"/>
        </w:rPr>
        <w:t>report</w:t>
      </w:r>
      <w:r w:rsidR="005C4D38">
        <w:rPr>
          <w:rFonts w:cs="Arial"/>
          <w:bCs/>
          <w:szCs w:val="24"/>
        </w:rPr>
        <w:t>s</w:t>
      </w:r>
      <w:r w:rsidR="00AD436C">
        <w:rPr>
          <w:rFonts w:cs="Arial"/>
          <w:bCs/>
          <w:szCs w:val="24"/>
        </w:rPr>
        <w:t xml:space="preserve"> to</w:t>
      </w:r>
      <w:r w:rsidR="0006576F">
        <w:rPr>
          <w:rFonts w:cs="Arial"/>
          <w:bCs/>
          <w:szCs w:val="24"/>
        </w:rPr>
        <w:t xml:space="preserve"> </w:t>
      </w:r>
      <w:r w:rsidR="00AD436C">
        <w:rPr>
          <w:rFonts w:cs="Arial"/>
          <w:bCs/>
          <w:szCs w:val="24"/>
        </w:rPr>
        <w:t xml:space="preserve">enable the council to use CPO to assemble land for the Pedestrian Bridge </w:t>
      </w:r>
      <w:r w:rsidR="00956CF1">
        <w:rPr>
          <w:rFonts w:cs="Arial"/>
          <w:bCs/>
          <w:szCs w:val="24"/>
        </w:rPr>
        <w:t>if negotiations fail.</w:t>
      </w:r>
    </w:p>
    <w:p w14:paraId="6711432A" w14:textId="0B668942" w:rsidR="00AD436C" w:rsidRDefault="00AD436C" w:rsidP="00216192">
      <w:pPr>
        <w:autoSpaceDE w:val="0"/>
        <w:autoSpaceDN w:val="0"/>
        <w:adjustRightInd w:val="0"/>
        <w:jc w:val="both"/>
        <w:rPr>
          <w:rFonts w:cs="Arial"/>
          <w:szCs w:val="24"/>
        </w:rPr>
      </w:pPr>
    </w:p>
    <w:p w14:paraId="0CD9F4DC" w14:textId="59C1584B" w:rsidR="009331C7" w:rsidRPr="006209AC" w:rsidRDefault="005965E7" w:rsidP="00343819">
      <w:pPr>
        <w:autoSpaceDE w:val="0"/>
        <w:autoSpaceDN w:val="0"/>
        <w:adjustRightInd w:val="0"/>
        <w:jc w:val="both"/>
        <w:rPr>
          <w:rFonts w:cs="Arial"/>
          <w:szCs w:val="24"/>
        </w:rPr>
      </w:pPr>
      <w:r>
        <w:rPr>
          <w:rFonts w:cs="Arial"/>
          <w:szCs w:val="24"/>
        </w:rPr>
        <w:t xml:space="preserve">2.2 </w:t>
      </w:r>
      <w:r w:rsidR="009331C7" w:rsidRPr="006209AC">
        <w:rPr>
          <w:rFonts w:cs="Arial"/>
          <w:szCs w:val="24"/>
        </w:rPr>
        <w:t xml:space="preserve">Regeneration of Wealdstone and the town centre is a priority for Harrow </w:t>
      </w:r>
    </w:p>
    <w:p w14:paraId="20935DF0" w14:textId="77777777" w:rsidR="009331C7" w:rsidRPr="006209AC" w:rsidRDefault="009331C7" w:rsidP="00343819">
      <w:pPr>
        <w:autoSpaceDE w:val="0"/>
        <w:autoSpaceDN w:val="0"/>
        <w:adjustRightInd w:val="0"/>
        <w:jc w:val="both"/>
        <w:rPr>
          <w:rFonts w:cs="Arial"/>
          <w:szCs w:val="24"/>
        </w:rPr>
      </w:pPr>
      <w:r w:rsidRPr="006209AC">
        <w:rPr>
          <w:rFonts w:cs="Arial"/>
          <w:szCs w:val="24"/>
        </w:rPr>
        <w:t xml:space="preserve">Council. Harrow and Wealdstone </w:t>
      </w:r>
      <w:proofErr w:type="gramStart"/>
      <w:r w:rsidRPr="006209AC">
        <w:rPr>
          <w:rFonts w:cs="Arial"/>
          <w:szCs w:val="24"/>
        </w:rPr>
        <w:t>is</w:t>
      </w:r>
      <w:proofErr w:type="gramEnd"/>
      <w:r w:rsidRPr="006209AC">
        <w:rPr>
          <w:rFonts w:cs="Arial"/>
          <w:szCs w:val="24"/>
        </w:rPr>
        <w:t xml:space="preserve"> designated as an Opportunity Area in the </w:t>
      </w:r>
    </w:p>
    <w:p w14:paraId="2DCE76F6" w14:textId="1E794569" w:rsidR="009331C7" w:rsidRPr="006209AC" w:rsidRDefault="00CD5FE2" w:rsidP="00343819">
      <w:pPr>
        <w:autoSpaceDE w:val="0"/>
        <w:autoSpaceDN w:val="0"/>
        <w:adjustRightInd w:val="0"/>
        <w:jc w:val="both"/>
        <w:rPr>
          <w:rFonts w:cs="Arial"/>
          <w:szCs w:val="24"/>
        </w:rPr>
      </w:pPr>
      <w:r>
        <w:rPr>
          <w:rFonts w:cs="Arial"/>
          <w:szCs w:val="24"/>
        </w:rPr>
        <w:lastRenderedPageBreak/>
        <w:t xml:space="preserve">Harrow </w:t>
      </w:r>
      <w:r w:rsidR="009331C7" w:rsidRPr="006209AC">
        <w:rPr>
          <w:rFonts w:cs="Arial"/>
          <w:szCs w:val="24"/>
        </w:rPr>
        <w:t>Local Plan and the London Plan</w:t>
      </w:r>
      <w:r w:rsidR="009B25D4">
        <w:rPr>
          <w:rFonts w:cs="Arial"/>
          <w:szCs w:val="24"/>
        </w:rPr>
        <w:t xml:space="preserve"> 2021</w:t>
      </w:r>
      <w:r w:rsidR="009331C7" w:rsidRPr="006209AC">
        <w:rPr>
          <w:rFonts w:cs="Arial"/>
          <w:szCs w:val="24"/>
        </w:rPr>
        <w:t>, identifying it as an area which is set to see significant housing and employment growth. Wealdstone regeneration includes several large developments including the Kodak Factory, the Civic Centre, and the Leisure Centre. Over the next 10 years, developments will deliver over 5,500 new homes, a school, and a health centre creating around 3,000 jobs as a result of development in the area. The development of the former 'Kodak' site for housing and commercial uses, means there will be a significant increase in the number of people living and working in the area.</w:t>
      </w:r>
    </w:p>
    <w:p w14:paraId="77AC54E2" w14:textId="12D68D58" w:rsidR="00D00C6C" w:rsidRDefault="00D00C6C" w:rsidP="00216192">
      <w:pPr>
        <w:autoSpaceDE w:val="0"/>
        <w:autoSpaceDN w:val="0"/>
        <w:adjustRightInd w:val="0"/>
        <w:jc w:val="both"/>
        <w:rPr>
          <w:rFonts w:cs="Arial"/>
          <w:szCs w:val="24"/>
        </w:rPr>
      </w:pPr>
    </w:p>
    <w:p w14:paraId="2F26CEB1" w14:textId="21BA1B88" w:rsidR="00FC58A7" w:rsidRPr="006209AC" w:rsidRDefault="005965E7" w:rsidP="00FC58A7">
      <w:pPr>
        <w:autoSpaceDE w:val="0"/>
        <w:autoSpaceDN w:val="0"/>
        <w:adjustRightInd w:val="0"/>
        <w:jc w:val="both"/>
        <w:rPr>
          <w:rFonts w:cs="Arial"/>
          <w:szCs w:val="24"/>
        </w:rPr>
      </w:pPr>
      <w:r>
        <w:rPr>
          <w:rFonts w:cs="Arial"/>
          <w:szCs w:val="24"/>
        </w:rPr>
        <w:t xml:space="preserve">2.3 </w:t>
      </w:r>
      <w:r w:rsidR="00FC58A7" w:rsidRPr="006209AC">
        <w:rPr>
          <w:rFonts w:cs="Arial"/>
          <w:szCs w:val="24"/>
        </w:rPr>
        <w:t xml:space="preserve">A ‘liveable neighbourhood study’ looked at how people get between </w:t>
      </w:r>
    </w:p>
    <w:p w14:paraId="7ED41CA9"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different activities and amenities and move around Wealdstone. It identified </w:t>
      </w:r>
    </w:p>
    <w:p w14:paraId="2A5C80B9"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where changes could be made to improve the function and liveability of the </w:t>
      </w:r>
    </w:p>
    <w:p w14:paraId="39C30077" w14:textId="77777777" w:rsidR="00FC58A7" w:rsidRPr="006209AC" w:rsidRDefault="00FC58A7" w:rsidP="00FC58A7">
      <w:pPr>
        <w:autoSpaceDE w:val="0"/>
        <w:autoSpaceDN w:val="0"/>
        <w:adjustRightInd w:val="0"/>
        <w:jc w:val="both"/>
        <w:rPr>
          <w:rFonts w:cs="Arial"/>
          <w:szCs w:val="24"/>
        </w:rPr>
      </w:pPr>
      <w:r w:rsidRPr="006209AC">
        <w:rPr>
          <w:rFonts w:cs="Arial"/>
          <w:szCs w:val="24"/>
        </w:rPr>
        <w:t xml:space="preserve">area, while encouraging more sustainable methods of travel and reducing car </w:t>
      </w:r>
    </w:p>
    <w:p w14:paraId="087E5DFD" w14:textId="5A74E47B" w:rsidR="00FC58A7" w:rsidRPr="006209AC" w:rsidRDefault="00FC58A7" w:rsidP="00CD0172">
      <w:pPr>
        <w:autoSpaceDE w:val="0"/>
        <w:autoSpaceDN w:val="0"/>
        <w:adjustRightInd w:val="0"/>
        <w:jc w:val="both"/>
        <w:rPr>
          <w:rFonts w:cs="Arial"/>
          <w:szCs w:val="24"/>
        </w:rPr>
      </w:pPr>
      <w:r w:rsidRPr="006209AC">
        <w:rPr>
          <w:rFonts w:cs="Arial"/>
          <w:szCs w:val="24"/>
        </w:rPr>
        <w:t xml:space="preserve">dependency, in line with the London Mayor’s transport strategy. As a result of the study the Council put forward a funding bid to the </w:t>
      </w:r>
      <w:r w:rsidR="00743CC1">
        <w:rPr>
          <w:rFonts w:cs="Arial"/>
          <w:szCs w:val="24"/>
        </w:rPr>
        <w:t>Department for Levelling up, Housing and Communi</w:t>
      </w:r>
      <w:r w:rsidR="00F96BE4">
        <w:rPr>
          <w:rFonts w:cs="Arial"/>
          <w:szCs w:val="24"/>
        </w:rPr>
        <w:t>ties</w:t>
      </w:r>
      <w:r w:rsidRPr="006209AC">
        <w:rPr>
          <w:rFonts w:cs="Arial"/>
          <w:szCs w:val="24"/>
        </w:rPr>
        <w:t xml:space="preserve"> (</w:t>
      </w:r>
      <w:r w:rsidR="00743CC1">
        <w:rPr>
          <w:rFonts w:cs="Arial"/>
          <w:szCs w:val="24"/>
        </w:rPr>
        <w:t>DLUHC</w:t>
      </w:r>
      <w:r w:rsidRPr="006209AC">
        <w:rPr>
          <w:rFonts w:cs="Arial"/>
          <w:szCs w:val="24"/>
        </w:rPr>
        <w:t xml:space="preserve">) to </w:t>
      </w:r>
      <w:r w:rsidR="002E2C5C">
        <w:rPr>
          <w:rFonts w:cs="Arial"/>
          <w:szCs w:val="24"/>
        </w:rPr>
        <w:t xml:space="preserve">secure funding for the </w:t>
      </w:r>
      <w:r w:rsidRPr="006209AC">
        <w:rPr>
          <w:rFonts w:cs="Arial"/>
          <w:szCs w:val="24"/>
        </w:rPr>
        <w:t>building of a footbridge across the railway lines in Wealdstone</w:t>
      </w:r>
      <w:r w:rsidR="00415B54">
        <w:rPr>
          <w:rFonts w:cs="Arial"/>
          <w:szCs w:val="24"/>
        </w:rPr>
        <w:t xml:space="preserve"> with</w:t>
      </w:r>
      <w:r w:rsidR="008E1785">
        <w:rPr>
          <w:rFonts w:cs="Arial"/>
          <w:szCs w:val="24"/>
        </w:rPr>
        <w:t xml:space="preserve"> </w:t>
      </w:r>
      <w:r w:rsidR="00415B54">
        <w:rPr>
          <w:rFonts w:cs="Arial"/>
          <w:szCs w:val="24"/>
        </w:rPr>
        <w:t>Cabinet approval</w:t>
      </w:r>
      <w:r w:rsidRPr="006209AC">
        <w:rPr>
          <w:rFonts w:cs="Arial"/>
          <w:szCs w:val="24"/>
        </w:rPr>
        <w:t xml:space="preserve"> in May 2021 following </w:t>
      </w:r>
      <w:r w:rsidR="008E1785">
        <w:rPr>
          <w:rFonts w:cs="Arial"/>
          <w:szCs w:val="24"/>
        </w:rPr>
        <w:t xml:space="preserve">which </w:t>
      </w:r>
      <w:r w:rsidRPr="006209AC">
        <w:rPr>
          <w:rFonts w:cs="Arial"/>
          <w:szCs w:val="24"/>
        </w:rPr>
        <w:t>t</w:t>
      </w:r>
      <w:r w:rsidR="002428DB">
        <w:rPr>
          <w:rFonts w:cs="Arial"/>
          <w:szCs w:val="24"/>
        </w:rPr>
        <w:t>he</w:t>
      </w:r>
      <w:r w:rsidRPr="006209AC">
        <w:rPr>
          <w:rFonts w:cs="Arial"/>
          <w:szCs w:val="24"/>
        </w:rPr>
        <w:t xml:space="preserve"> funding </w:t>
      </w:r>
      <w:r w:rsidR="00D04DEA">
        <w:rPr>
          <w:rFonts w:cs="Arial"/>
          <w:szCs w:val="24"/>
        </w:rPr>
        <w:t xml:space="preserve">was </w:t>
      </w:r>
      <w:r w:rsidRPr="006209AC">
        <w:rPr>
          <w:rFonts w:cs="Arial"/>
          <w:szCs w:val="24"/>
        </w:rPr>
        <w:t xml:space="preserve">award by </w:t>
      </w:r>
      <w:r w:rsidR="00F96BE4">
        <w:rPr>
          <w:rFonts w:cs="Arial"/>
          <w:szCs w:val="24"/>
        </w:rPr>
        <w:t>DLUHC</w:t>
      </w:r>
      <w:r w:rsidR="00CD0172">
        <w:rPr>
          <w:rFonts w:cs="Arial"/>
          <w:szCs w:val="24"/>
        </w:rPr>
        <w:t>.</w:t>
      </w:r>
    </w:p>
    <w:p w14:paraId="4BF91EFE" w14:textId="5AB961E8" w:rsidR="00FC58A7" w:rsidRDefault="00854CB1" w:rsidP="00216192">
      <w:pPr>
        <w:autoSpaceDE w:val="0"/>
        <w:autoSpaceDN w:val="0"/>
        <w:adjustRightInd w:val="0"/>
        <w:jc w:val="both"/>
        <w:rPr>
          <w:rFonts w:cs="Arial"/>
          <w:szCs w:val="24"/>
        </w:rPr>
      </w:pPr>
      <w:r>
        <w:rPr>
          <w:rFonts w:cs="Arial"/>
          <w:szCs w:val="24"/>
        </w:rPr>
        <w:t xml:space="preserve"> </w:t>
      </w:r>
    </w:p>
    <w:p w14:paraId="08E9103A" w14:textId="06ED8A1D" w:rsidR="00677DBC" w:rsidRPr="006209AC" w:rsidRDefault="005965E7" w:rsidP="001F4CF7">
      <w:pPr>
        <w:autoSpaceDE w:val="0"/>
        <w:autoSpaceDN w:val="0"/>
        <w:adjustRightInd w:val="0"/>
        <w:jc w:val="both"/>
        <w:rPr>
          <w:rFonts w:cs="Arial"/>
          <w:szCs w:val="24"/>
        </w:rPr>
      </w:pPr>
      <w:r>
        <w:rPr>
          <w:rFonts w:cs="Arial"/>
          <w:szCs w:val="24"/>
        </w:rPr>
        <w:t xml:space="preserve">2.4 </w:t>
      </w:r>
      <w:r w:rsidR="00677DBC" w:rsidRPr="006209AC">
        <w:rPr>
          <w:rFonts w:cs="Arial"/>
          <w:szCs w:val="24"/>
        </w:rPr>
        <w:t xml:space="preserve">The Kodak Footbridge is to be situated to the north east of the Kodak </w:t>
      </w:r>
    </w:p>
    <w:p w14:paraId="70203930"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development site in Wealdstone providing a new fully accessible walkway from </w:t>
      </w:r>
    </w:p>
    <w:p w14:paraId="1F3EE884"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the Kodak Factory site (now known as Harrow View East) over the West Coast </w:t>
      </w:r>
    </w:p>
    <w:p w14:paraId="5BBB0EE8" w14:textId="167D4007" w:rsidR="00677DBC" w:rsidRPr="006209AC" w:rsidRDefault="00677DBC" w:rsidP="001F4CF7">
      <w:pPr>
        <w:autoSpaceDE w:val="0"/>
        <w:autoSpaceDN w:val="0"/>
        <w:adjustRightInd w:val="0"/>
        <w:jc w:val="both"/>
        <w:rPr>
          <w:rFonts w:cs="Arial"/>
          <w:szCs w:val="24"/>
        </w:rPr>
      </w:pPr>
      <w:r w:rsidRPr="006209AC">
        <w:rPr>
          <w:rFonts w:cs="Arial"/>
          <w:szCs w:val="24"/>
        </w:rPr>
        <w:t xml:space="preserve">Mainline to connect to areas to the north of the High Street. The Kodak Footbridge will secure a high-quality inclusive pedestrian route from the new </w:t>
      </w:r>
    </w:p>
    <w:p w14:paraId="3237B1E0"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community of 1800 new homes in Harrow View East and will overcome the </w:t>
      </w:r>
    </w:p>
    <w:p w14:paraId="1DAF9ED1" w14:textId="77777777" w:rsidR="00677DBC" w:rsidRPr="006209AC" w:rsidRDefault="00677DBC" w:rsidP="001F4CF7">
      <w:pPr>
        <w:autoSpaceDE w:val="0"/>
        <w:autoSpaceDN w:val="0"/>
        <w:adjustRightInd w:val="0"/>
        <w:jc w:val="both"/>
        <w:rPr>
          <w:rFonts w:cs="Arial"/>
          <w:szCs w:val="24"/>
        </w:rPr>
      </w:pPr>
      <w:r w:rsidRPr="006209AC">
        <w:rPr>
          <w:rFonts w:cs="Arial"/>
          <w:szCs w:val="24"/>
        </w:rPr>
        <w:t xml:space="preserve">severance caused by the West Coast Mainline. The new route will create a </w:t>
      </w:r>
    </w:p>
    <w:p w14:paraId="4F02AAAD" w14:textId="22D3BFEF" w:rsidR="00677DBC" w:rsidRDefault="00677DBC" w:rsidP="001F4CF7">
      <w:pPr>
        <w:autoSpaceDE w:val="0"/>
        <w:autoSpaceDN w:val="0"/>
        <w:adjustRightInd w:val="0"/>
        <w:jc w:val="both"/>
        <w:rPr>
          <w:rFonts w:cs="Arial"/>
          <w:szCs w:val="24"/>
        </w:rPr>
      </w:pPr>
      <w:r w:rsidRPr="006209AC">
        <w:rPr>
          <w:rFonts w:cs="Arial"/>
          <w:szCs w:val="24"/>
        </w:rPr>
        <w:t xml:space="preserve">more attractive, </w:t>
      </w:r>
      <w:r w:rsidR="00E82401" w:rsidRPr="006209AC">
        <w:rPr>
          <w:rFonts w:cs="Arial"/>
          <w:szCs w:val="24"/>
        </w:rPr>
        <w:t>shorter</w:t>
      </w:r>
      <w:r w:rsidR="002116A4">
        <w:rPr>
          <w:rFonts w:cs="Arial"/>
          <w:szCs w:val="24"/>
        </w:rPr>
        <w:t xml:space="preserve"> and </w:t>
      </w:r>
      <w:r w:rsidRPr="006209AC">
        <w:rPr>
          <w:rFonts w:cs="Arial"/>
          <w:szCs w:val="24"/>
        </w:rPr>
        <w:t>more direct pedestrian route within the</w:t>
      </w:r>
      <w:r w:rsidR="002A2B8B">
        <w:rPr>
          <w:rFonts w:cs="Arial"/>
          <w:szCs w:val="24"/>
        </w:rPr>
        <w:t xml:space="preserve"> </w:t>
      </w:r>
      <w:r w:rsidR="002A2B8B" w:rsidRPr="006209AC">
        <w:rPr>
          <w:rFonts w:cs="Arial"/>
          <w:szCs w:val="24"/>
        </w:rPr>
        <w:t>locality</w:t>
      </w:r>
      <w:r w:rsidRPr="006209AC">
        <w:rPr>
          <w:rFonts w:cs="Arial"/>
          <w:szCs w:val="24"/>
        </w:rPr>
        <w:t xml:space="preserve"> connecting homes with schools, green spaces and the north end of Wealdstone Town Centre, which will </w:t>
      </w:r>
      <w:r w:rsidR="00F81E57">
        <w:rPr>
          <w:rFonts w:cs="Arial"/>
          <w:szCs w:val="24"/>
        </w:rPr>
        <w:t xml:space="preserve">potentially </w:t>
      </w:r>
      <w:r w:rsidRPr="006209AC">
        <w:rPr>
          <w:rFonts w:cs="Arial"/>
          <w:szCs w:val="24"/>
        </w:rPr>
        <w:t xml:space="preserve">result in more people persuaded to walk, fewer car journeys, better air quality and improved health. Current alternative routes are either via a non-accessible footbridge 0.6miles to the north or offer a poor pedestrian environment 0.6miles to the south at Headstone Drive with very narrow pavements alongside a busy road prone to flooding. </w:t>
      </w:r>
      <w:r w:rsidR="00257CEA">
        <w:rPr>
          <w:rFonts w:cs="Arial"/>
          <w:szCs w:val="24"/>
        </w:rPr>
        <w:t>At prese</w:t>
      </w:r>
      <w:r w:rsidR="000D2CB4">
        <w:rPr>
          <w:rFonts w:cs="Arial"/>
          <w:szCs w:val="24"/>
        </w:rPr>
        <w:t>nt, t</w:t>
      </w:r>
      <w:r w:rsidRPr="006209AC">
        <w:rPr>
          <w:rFonts w:cs="Arial"/>
          <w:szCs w:val="24"/>
        </w:rPr>
        <w:t xml:space="preserve">he poor pedestrian environment, street clutter and </w:t>
      </w:r>
      <w:r w:rsidR="00A54747">
        <w:rPr>
          <w:rFonts w:cs="Arial"/>
          <w:szCs w:val="24"/>
        </w:rPr>
        <w:t xml:space="preserve">lack of </w:t>
      </w:r>
      <w:r w:rsidRPr="006209AC">
        <w:rPr>
          <w:rFonts w:cs="Arial"/>
          <w:szCs w:val="24"/>
        </w:rPr>
        <w:t>cleanliness, all create additional barriers affecting walking and cycling in the neighbourhood.</w:t>
      </w:r>
    </w:p>
    <w:p w14:paraId="7120E849" w14:textId="77777777" w:rsidR="00FC58A7" w:rsidRDefault="00FC58A7" w:rsidP="00216192">
      <w:pPr>
        <w:autoSpaceDE w:val="0"/>
        <w:autoSpaceDN w:val="0"/>
        <w:adjustRightInd w:val="0"/>
        <w:jc w:val="both"/>
        <w:rPr>
          <w:rFonts w:cs="Arial"/>
          <w:szCs w:val="24"/>
        </w:rPr>
      </w:pPr>
    </w:p>
    <w:p w14:paraId="7390FB81" w14:textId="335A7F6A" w:rsidR="00216192" w:rsidRPr="00517289" w:rsidRDefault="005965E7" w:rsidP="00216192">
      <w:pPr>
        <w:pStyle w:val="Default"/>
        <w:jc w:val="both"/>
      </w:pPr>
      <w:bookmarkStart w:id="0" w:name="_Hlk86746110"/>
      <w:r>
        <w:t xml:space="preserve">2.5 </w:t>
      </w:r>
      <w:r w:rsidR="00DB0B09">
        <w:t>DLUHC</w:t>
      </w:r>
      <w:r w:rsidR="009D284D" w:rsidRPr="00517289">
        <w:t xml:space="preserve"> </w:t>
      </w:r>
      <w:bookmarkEnd w:id="0"/>
      <w:r w:rsidR="009D284D" w:rsidRPr="00517289">
        <w:t xml:space="preserve">agreed to allocate funding up to </w:t>
      </w:r>
      <w:r w:rsidR="009D284D" w:rsidRPr="00517289">
        <w:rPr>
          <w:b/>
          <w:bCs/>
        </w:rPr>
        <w:t>£7,44</w:t>
      </w:r>
      <w:r w:rsidR="007D2BAE">
        <w:rPr>
          <w:b/>
          <w:bCs/>
        </w:rPr>
        <w:t>9</w:t>
      </w:r>
      <w:r w:rsidR="009D284D" w:rsidRPr="00517289">
        <w:rPr>
          <w:b/>
          <w:bCs/>
        </w:rPr>
        <w:t xml:space="preserve"> </w:t>
      </w:r>
      <w:r w:rsidR="009D284D" w:rsidRPr="00517289">
        <w:t xml:space="preserve">via the </w:t>
      </w:r>
      <w:r w:rsidR="009D284D">
        <w:t>Future High Street Fund (</w:t>
      </w:r>
      <w:r w:rsidR="009D284D" w:rsidRPr="00517289">
        <w:t>FHSF</w:t>
      </w:r>
      <w:r w:rsidR="009D284D">
        <w:t>)</w:t>
      </w:r>
      <w:r w:rsidR="009D284D" w:rsidRPr="00517289">
        <w:rPr>
          <w:b/>
          <w:bCs/>
        </w:rPr>
        <w:t xml:space="preserve"> </w:t>
      </w:r>
      <w:r w:rsidR="009D284D" w:rsidRPr="00517289">
        <w:t xml:space="preserve">across </w:t>
      </w:r>
      <w:r w:rsidR="009D284D">
        <w:t xml:space="preserve">the </w:t>
      </w:r>
      <w:r w:rsidR="009D284D" w:rsidRPr="00517289">
        <w:t>2021/22, 2022/23 and 2023/24</w:t>
      </w:r>
      <w:r w:rsidR="009D284D">
        <w:t xml:space="preserve"> financial years</w:t>
      </w:r>
      <w:r w:rsidR="009D284D" w:rsidRPr="00517289">
        <w:t>. Funding from 2022/23 onwards will be subject to the outcome of the Spending Review</w:t>
      </w:r>
      <w:r w:rsidR="00870D38">
        <w:t>.</w:t>
      </w:r>
      <w:r w:rsidR="007A7F26">
        <w:t xml:space="preserve"> Any </w:t>
      </w:r>
      <w:r w:rsidR="0027579B">
        <w:t xml:space="preserve">unused funding </w:t>
      </w:r>
      <w:r w:rsidR="009D6638">
        <w:t xml:space="preserve">in a particular financial year </w:t>
      </w:r>
      <w:r w:rsidR="0027579B">
        <w:t>will be</w:t>
      </w:r>
      <w:r w:rsidR="00146DC0">
        <w:t xml:space="preserve">, subject to negotiations, be </w:t>
      </w:r>
      <w:r w:rsidR="00A747B2">
        <w:t xml:space="preserve">potentially </w:t>
      </w:r>
      <w:r w:rsidR="009D6638">
        <w:t>carried forward</w:t>
      </w:r>
      <w:r w:rsidR="009D42FC">
        <w:t xml:space="preserve"> into the following financial year</w:t>
      </w:r>
      <w:r w:rsidR="00146DC0">
        <w:t>.</w:t>
      </w:r>
      <w:r w:rsidR="00936C54">
        <w:t xml:space="preserve"> </w:t>
      </w:r>
    </w:p>
    <w:p w14:paraId="1C0D6C77" w14:textId="77777777" w:rsidR="00216192" w:rsidRPr="00517289" w:rsidRDefault="00216192" w:rsidP="00216192">
      <w:pPr>
        <w:pStyle w:val="Default"/>
        <w:jc w:val="both"/>
      </w:pPr>
    </w:p>
    <w:p w14:paraId="4A06DA96" w14:textId="47C804CD" w:rsidR="00216192" w:rsidRPr="00517289" w:rsidRDefault="005A2813" w:rsidP="00216192">
      <w:pPr>
        <w:pStyle w:val="Default"/>
        <w:spacing w:after="260"/>
        <w:jc w:val="both"/>
      </w:pPr>
      <w:r>
        <w:t xml:space="preserve">2.6 </w:t>
      </w:r>
      <w:r w:rsidR="00216192" w:rsidRPr="00517289">
        <w:t xml:space="preserve">The funding is provided to form part of the necessary capital investment required for delivery of the </w:t>
      </w:r>
      <w:r w:rsidR="00216192">
        <w:t>Kodak F</w:t>
      </w:r>
      <w:r w:rsidR="00216192" w:rsidRPr="00517289">
        <w:t xml:space="preserve">ootbridge at Wealdstone. </w:t>
      </w:r>
      <w:r w:rsidR="00DB0B09">
        <w:t>DLUHC</w:t>
      </w:r>
      <w:r w:rsidR="00216192" w:rsidRPr="00517289">
        <w:t xml:space="preserve"> expects the Council to use the funding provided for the purposes outlined in the business case. The Council provided an extra £1.76m in match funding from its own CIL which will only be used once the FHSF </w:t>
      </w:r>
      <w:r w:rsidR="00216192">
        <w:t xml:space="preserve">fund </w:t>
      </w:r>
      <w:r w:rsidR="00216192" w:rsidRPr="00517289">
        <w:t>is exhausted.</w:t>
      </w:r>
    </w:p>
    <w:p w14:paraId="03FC7FAB" w14:textId="268486A4" w:rsidR="00216192" w:rsidRPr="00517289" w:rsidRDefault="00216192" w:rsidP="00216192">
      <w:pPr>
        <w:pStyle w:val="Default"/>
        <w:jc w:val="both"/>
      </w:pPr>
      <w:r>
        <w:t>2.</w:t>
      </w:r>
      <w:r w:rsidR="005A2813">
        <w:t>7</w:t>
      </w:r>
      <w:r>
        <w:t xml:space="preserve"> </w:t>
      </w:r>
      <w:r w:rsidRPr="00517289">
        <w:t xml:space="preserve">Below is a map of the location where the </w:t>
      </w:r>
      <w:r>
        <w:t>Kodak Foot</w:t>
      </w:r>
      <w:r w:rsidRPr="00517289">
        <w:t>bridge will be located.</w:t>
      </w:r>
    </w:p>
    <w:p w14:paraId="021A52BB" w14:textId="1511C3EF" w:rsidR="00E70B52" w:rsidRDefault="00E70B52" w:rsidP="00053AF1">
      <w:pPr>
        <w:pStyle w:val="Default"/>
        <w:jc w:val="both"/>
      </w:pPr>
      <w:r>
        <w:t xml:space="preserve"> </w:t>
      </w:r>
    </w:p>
    <w:p w14:paraId="46E48642" w14:textId="77777777" w:rsidR="00E70B52" w:rsidRDefault="00E70B52" w:rsidP="00E70B52"/>
    <w:p w14:paraId="47FF5FE7" w14:textId="77777777" w:rsidR="00E70B52" w:rsidRDefault="00E70B52" w:rsidP="00E70B52">
      <w:r w:rsidRPr="003E3208">
        <w:rPr>
          <w:noProof/>
        </w:rPr>
        <w:lastRenderedPageBreak/>
        <w:drawing>
          <wp:inline distT="0" distB="0" distL="0" distR="0" wp14:anchorId="7D7AD5E7" wp14:editId="7F3F65B4">
            <wp:extent cx="5261468" cy="3792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042" cy="3803353"/>
                    </a:xfrm>
                    <a:prstGeom prst="rect">
                      <a:avLst/>
                    </a:prstGeom>
                    <a:noFill/>
                    <a:ln>
                      <a:noFill/>
                    </a:ln>
                  </pic:spPr>
                </pic:pic>
              </a:graphicData>
            </a:graphic>
          </wp:inline>
        </w:drawing>
      </w:r>
    </w:p>
    <w:p w14:paraId="2B0F0E2A" w14:textId="77777777" w:rsidR="00E70B52" w:rsidRDefault="00E70B52" w:rsidP="00E70B52">
      <w:pPr>
        <w:pStyle w:val="Default"/>
        <w:spacing w:after="92"/>
        <w:rPr>
          <w:sz w:val="20"/>
          <w:szCs w:val="20"/>
        </w:rPr>
      </w:pPr>
    </w:p>
    <w:p w14:paraId="7B9F34A6" w14:textId="77777777" w:rsidR="00E70B52" w:rsidRDefault="00E70B52" w:rsidP="00E70B52">
      <w:pPr>
        <w:pStyle w:val="Default"/>
        <w:spacing w:after="92"/>
        <w:rPr>
          <w:sz w:val="20"/>
          <w:szCs w:val="20"/>
        </w:rPr>
      </w:pPr>
    </w:p>
    <w:p w14:paraId="5D87DEFE" w14:textId="12DC20B2" w:rsidR="003B3DD2" w:rsidRPr="00517289" w:rsidRDefault="003B3DD2" w:rsidP="003B3DD2">
      <w:pPr>
        <w:pStyle w:val="Default"/>
        <w:spacing w:after="92"/>
        <w:jc w:val="both"/>
      </w:pPr>
      <w:r>
        <w:t>2.</w:t>
      </w:r>
      <w:r w:rsidR="005A2813">
        <w:t>8</w:t>
      </w:r>
      <w:r>
        <w:t xml:space="preserve"> </w:t>
      </w:r>
      <w:bookmarkStart w:id="1" w:name="_Hlk86749908"/>
      <w:r w:rsidR="00313254" w:rsidRPr="00517289">
        <w:t xml:space="preserve">The </w:t>
      </w:r>
      <w:r w:rsidR="00313254">
        <w:t xml:space="preserve">proposed Kodak Footbridge is located on land which </w:t>
      </w:r>
      <w:bookmarkEnd w:id="1"/>
      <w:r w:rsidR="00313254" w:rsidRPr="00517289">
        <w:t xml:space="preserve">falls under several different ownerships. </w:t>
      </w:r>
      <w:r w:rsidRPr="00517289">
        <w:t xml:space="preserve">To the north, Tudor Road is a public highway and Barratt Way Industrial Estate is private land. The railway line over which the bridge will cross is the property of Network Rail. To the south, the land at the northern end of Hailsham Drive is in private ownership, with the adjacent Hailsham Drive also being public highway. </w:t>
      </w:r>
      <w:r>
        <w:t>The Kodak Footbridge will provide a new footpath connecting Tudor Road to Hailsham Drive. The new footpath on completion will become a public highway maintainable at the public expense.</w:t>
      </w:r>
    </w:p>
    <w:p w14:paraId="0A078380" w14:textId="5DF9CA4C" w:rsidR="00AD1E77" w:rsidRDefault="00C32F11" w:rsidP="00A1211C">
      <w:pPr>
        <w:pStyle w:val="Heading3"/>
        <w:spacing w:before="240"/>
        <w:ind w:left="0" w:firstLine="0"/>
        <w:jc w:val="left"/>
      </w:pPr>
      <w:r>
        <w:t xml:space="preserve">3 </w:t>
      </w:r>
      <w:r w:rsidR="001C7E35">
        <w:t xml:space="preserve">Options considered  </w:t>
      </w:r>
    </w:p>
    <w:p w14:paraId="4F538011" w14:textId="77777777" w:rsidR="00AD429E" w:rsidRDefault="00AD429E" w:rsidP="00260EB0">
      <w:pPr>
        <w:rPr>
          <w:u w:val="single"/>
        </w:rPr>
      </w:pPr>
    </w:p>
    <w:p w14:paraId="12EFF329" w14:textId="35A22108" w:rsidR="00A670FE" w:rsidRDefault="00A670FE" w:rsidP="00A670FE">
      <w:pPr>
        <w:autoSpaceDE w:val="0"/>
        <w:autoSpaceDN w:val="0"/>
        <w:adjustRightInd w:val="0"/>
        <w:jc w:val="both"/>
        <w:rPr>
          <w:rFonts w:cs="Arial"/>
          <w:szCs w:val="24"/>
          <w:lang w:eastAsia="en-GB"/>
        </w:rPr>
      </w:pPr>
      <w:r>
        <w:rPr>
          <w:rFonts w:cs="Arial"/>
          <w:szCs w:val="24"/>
          <w:lang w:eastAsia="en-GB"/>
        </w:rPr>
        <w:t xml:space="preserve">3.1 </w:t>
      </w:r>
      <w:r w:rsidRPr="00AA389B">
        <w:rPr>
          <w:rFonts w:cs="Arial"/>
          <w:szCs w:val="24"/>
          <w:lang w:eastAsia="en-GB"/>
        </w:rPr>
        <w:t xml:space="preserve">An assessment of the most suitable crossing points for a footbridge across the </w:t>
      </w:r>
      <w:r w:rsidR="00C8495C">
        <w:rPr>
          <w:rFonts w:cs="Arial"/>
          <w:szCs w:val="24"/>
          <w:lang w:eastAsia="en-GB"/>
        </w:rPr>
        <w:t xml:space="preserve">railway lines </w:t>
      </w:r>
      <w:r w:rsidRPr="00AA389B">
        <w:rPr>
          <w:rFonts w:cs="Arial"/>
          <w:szCs w:val="24"/>
          <w:lang w:eastAsia="en-GB"/>
        </w:rPr>
        <w:t xml:space="preserve">was </w:t>
      </w:r>
      <w:r w:rsidR="00E061A2">
        <w:rPr>
          <w:rFonts w:cs="Arial"/>
          <w:szCs w:val="24"/>
          <w:lang w:eastAsia="en-GB"/>
        </w:rPr>
        <w:t>commissioned</w:t>
      </w:r>
      <w:r w:rsidRPr="00AA389B">
        <w:rPr>
          <w:rFonts w:cs="Arial"/>
          <w:szCs w:val="24"/>
          <w:lang w:eastAsia="en-GB"/>
        </w:rPr>
        <w:t xml:space="preserve"> by the Head of Traffic, Highways &amp; Asset Management</w:t>
      </w:r>
      <w:r w:rsidR="004C48BB">
        <w:rPr>
          <w:rFonts w:cs="Arial"/>
          <w:szCs w:val="24"/>
          <w:lang w:eastAsia="en-GB"/>
        </w:rPr>
        <w:t>.</w:t>
      </w:r>
      <w:r w:rsidRPr="00AA389B">
        <w:rPr>
          <w:rFonts w:cs="Arial"/>
          <w:szCs w:val="24"/>
          <w:lang w:eastAsia="en-GB"/>
        </w:rPr>
        <w:t xml:space="preserve"> The assessment identifie</w:t>
      </w:r>
      <w:r w:rsidR="00336916">
        <w:rPr>
          <w:rFonts w:cs="Arial"/>
          <w:szCs w:val="24"/>
          <w:lang w:eastAsia="en-GB"/>
        </w:rPr>
        <w:t>d</w:t>
      </w:r>
      <w:r w:rsidRPr="00AA389B">
        <w:rPr>
          <w:rFonts w:cs="Arial"/>
          <w:szCs w:val="24"/>
          <w:lang w:eastAsia="en-GB"/>
        </w:rPr>
        <w:t xml:space="preserve"> the most suitable location</w:t>
      </w:r>
      <w:r w:rsidR="00240F42">
        <w:rPr>
          <w:rFonts w:cs="Arial"/>
          <w:szCs w:val="24"/>
          <w:lang w:eastAsia="en-GB"/>
        </w:rPr>
        <w:t xml:space="preserve"> for the footbridge</w:t>
      </w:r>
      <w:r w:rsidRPr="00AA389B">
        <w:rPr>
          <w:rFonts w:cs="Arial"/>
          <w:szCs w:val="24"/>
          <w:lang w:eastAsia="en-GB"/>
        </w:rPr>
        <w:t xml:space="preserve"> as </w:t>
      </w:r>
      <w:r>
        <w:rPr>
          <w:rFonts w:cs="Arial"/>
          <w:szCs w:val="24"/>
          <w:lang w:eastAsia="en-GB"/>
        </w:rPr>
        <w:t xml:space="preserve">the location of the </w:t>
      </w:r>
      <w:r w:rsidRPr="00AA389B">
        <w:rPr>
          <w:rFonts w:cs="Arial"/>
          <w:szCs w:val="24"/>
          <w:lang w:eastAsia="en-GB"/>
        </w:rPr>
        <w:t xml:space="preserve">Kodak Footbridge. </w:t>
      </w:r>
      <w:r w:rsidRPr="00260EB0">
        <w:rPr>
          <w:rFonts w:cs="Arial"/>
          <w:szCs w:val="24"/>
          <w:lang w:eastAsia="en-GB"/>
        </w:rPr>
        <w:t>T</w:t>
      </w:r>
      <w:r w:rsidR="009E7541">
        <w:rPr>
          <w:rFonts w:cs="Arial"/>
          <w:szCs w:val="24"/>
          <w:lang w:eastAsia="en-GB"/>
        </w:rPr>
        <w:t>hree</w:t>
      </w:r>
      <w:r w:rsidRPr="00260EB0">
        <w:rPr>
          <w:rFonts w:cs="Arial"/>
          <w:szCs w:val="24"/>
          <w:lang w:eastAsia="en-GB"/>
        </w:rPr>
        <w:t xml:space="preserve"> options have been considered for </w:t>
      </w:r>
      <w:r>
        <w:rPr>
          <w:rFonts w:cs="Arial"/>
          <w:szCs w:val="24"/>
          <w:lang w:eastAsia="en-GB"/>
        </w:rPr>
        <w:t xml:space="preserve">acquiring the </w:t>
      </w:r>
      <w:r w:rsidR="00041BA9">
        <w:rPr>
          <w:rFonts w:cs="Arial"/>
          <w:szCs w:val="24"/>
          <w:lang w:eastAsia="en-GB"/>
        </w:rPr>
        <w:t>Property required</w:t>
      </w:r>
      <w:r>
        <w:rPr>
          <w:rFonts w:cs="Arial"/>
          <w:szCs w:val="24"/>
          <w:lang w:eastAsia="en-GB"/>
        </w:rPr>
        <w:t xml:space="preserve"> for the construction of the Kodak Footbridge</w:t>
      </w:r>
      <w:r w:rsidRPr="00260EB0">
        <w:rPr>
          <w:rFonts w:cs="Arial"/>
          <w:szCs w:val="24"/>
          <w:lang w:eastAsia="en-GB"/>
        </w:rPr>
        <w:t>:</w:t>
      </w:r>
    </w:p>
    <w:p w14:paraId="645DB8B6" w14:textId="77777777" w:rsidR="004B4A15" w:rsidRPr="00260EB0" w:rsidRDefault="004B4A15" w:rsidP="00A670FE">
      <w:pPr>
        <w:autoSpaceDE w:val="0"/>
        <w:autoSpaceDN w:val="0"/>
        <w:adjustRightInd w:val="0"/>
        <w:jc w:val="both"/>
        <w:rPr>
          <w:rFonts w:cs="Arial"/>
          <w:szCs w:val="24"/>
          <w:lang w:eastAsia="en-GB"/>
        </w:rPr>
      </w:pPr>
    </w:p>
    <w:p w14:paraId="1A501569" w14:textId="77777777" w:rsidR="00A670FE" w:rsidRPr="00260EB0" w:rsidRDefault="00A670FE" w:rsidP="00A670FE">
      <w:pPr>
        <w:autoSpaceDE w:val="0"/>
        <w:autoSpaceDN w:val="0"/>
        <w:adjustRightInd w:val="0"/>
        <w:jc w:val="both"/>
        <w:rPr>
          <w:rFonts w:cs="Arial"/>
          <w:szCs w:val="24"/>
          <w:lang w:eastAsia="en-GB"/>
        </w:rPr>
      </w:pPr>
      <w:r w:rsidRPr="006723B2">
        <w:rPr>
          <w:rFonts w:cs="Arial"/>
          <w:b/>
          <w:bCs/>
          <w:szCs w:val="24"/>
          <w:lang w:eastAsia="en-GB"/>
        </w:rPr>
        <w:t>Option 1:</w:t>
      </w:r>
      <w:r w:rsidRPr="00260EB0">
        <w:rPr>
          <w:rFonts w:cs="Arial"/>
          <w:szCs w:val="24"/>
          <w:lang w:eastAsia="en-GB"/>
        </w:rPr>
        <w:t xml:space="preserve"> Acquisition of leasehold and freehold properties through voluntary</w:t>
      </w:r>
    </w:p>
    <w:p w14:paraId="0D520DE4" w14:textId="23A2FBAD" w:rsidR="00A670FE" w:rsidRDefault="00A670FE" w:rsidP="00A670FE">
      <w:pPr>
        <w:autoSpaceDE w:val="0"/>
        <w:autoSpaceDN w:val="0"/>
        <w:adjustRightInd w:val="0"/>
        <w:jc w:val="both"/>
        <w:rPr>
          <w:rFonts w:cs="Arial"/>
          <w:szCs w:val="24"/>
          <w:lang w:eastAsia="en-GB"/>
        </w:rPr>
      </w:pPr>
      <w:r w:rsidRPr="00260EB0">
        <w:rPr>
          <w:rFonts w:cs="Arial"/>
          <w:szCs w:val="24"/>
          <w:lang w:eastAsia="en-GB"/>
        </w:rPr>
        <w:t>negotiation</w:t>
      </w:r>
      <w:r w:rsidR="00A35839">
        <w:rPr>
          <w:rFonts w:cs="Arial"/>
          <w:szCs w:val="24"/>
          <w:lang w:eastAsia="en-GB"/>
        </w:rPr>
        <w:t>s</w:t>
      </w:r>
      <w:r w:rsidRPr="00260EB0">
        <w:rPr>
          <w:rFonts w:cs="Arial"/>
          <w:szCs w:val="24"/>
          <w:lang w:eastAsia="en-GB"/>
        </w:rPr>
        <w:t xml:space="preserve"> only. This is ongoing. </w:t>
      </w:r>
    </w:p>
    <w:p w14:paraId="6CDA73BC" w14:textId="77777777" w:rsidR="00731449" w:rsidRDefault="00731449" w:rsidP="00A670FE">
      <w:pPr>
        <w:autoSpaceDE w:val="0"/>
        <w:autoSpaceDN w:val="0"/>
        <w:adjustRightInd w:val="0"/>
        <w:jc w:val="both"/>
        <w:rPr>
          <w:rFonts w:cs="Arial"/>
          <w:szCs w:val="24"/>
          <w:lang w:eastAsia="en-GB"/>
        </w:rPr>
      </w:pPr>
    </w:p>
    <w:p w14:paraId="1FEB8A28" w14:textId="77777777" w:rsidR="00A670FE" w:rsidRPr="00260EB0" w:rsidRDefault="00A670FE" w:rsidP="00A670FE">
      <w:pPr>
        <w:autoSpaceDE w:val="0"/>
        <w:autoSpaceDN w:val="0"/>
        <w:adjustRightInd w:val="0"/>
        <w:jc w:val="both"/>
        <w:rPr>
          <w:rFonts w:cs="Arial"/>
          <w:szCs w:val="24"/>
          <w:lang w:eastAsia="en-GB"/>
        </w:rPr>
      </w:pPr>
      <w:r w:rsidRPr="006723B2">
        <w:rPr>
          <w:rFonts w:cs="Arial"/>
          <w:b/>
          <w:bCs/>
          <w:szCs w:val="24"/>
          <w:lang w:eastAsia="en-GB"/>
        </w:rPr>
        <w:t>Option 2:</w:t>
      </w:r>
      <w:r w:rsidRPr="00260EB0">
        <w:rPr>
          <w:rFonts w:cs="Arial"/>
          <w:szCs w:val="24"/>
          <w:lang w:eastAsia="en-GB"/>
        </w:rPr>
        <w:t xml:space="preserve"> As Option 1 but with the back-up of a Compulsory Purchase Order</w:t>
      </w:r>
    </w:p>
    <w:p w14:paraId="2A1FE3B5" w14:textId="0E1ED669" w:rsidR="00A670FE" w:rsidRDefault="00A670FE" w:rsidP="00A670FE">
      <w:pPr>
        <w:autoSpaceDE w:val="0"/>
        <w:autoSpaceDN w:val="0"/>
        <w:adjustRightInd w:val="0"/>
        <w:jc w:val="both"/>
        <w:rPr>
          <w:rFonts w:cs="Arial"/>
          <w:szCs w:val="24"/>
          <w:lang w:eastAsia="en-GB"/>
        </w:rPr>
      </w:pPr>
      <w:r w:rsidRPr="00260EB0">
        <w:rPr>
          <w:rFonts w:cs="Arial"/>
          <w:szCs w:val="24"/>
          <w:lang w:eastAsia="en-GB"/>
        </w:rPr>
        <w:t>should voluntary negotiation</w:t>
      </w:r>
      <w:r w:rsidR="00C2503A">
        <w:rPr>
          <w:rFonts w:cs="Arial"/>
          <w:szCs w:val="24"/>
          <w:lang w:eastAsia="en-GB"/>
        </w:rPr>
        <w:t>s</w:t>
      </w:r>
      <w:r w:rsidRPr="00260EB0">
        <w:rPr>
          <w:rFonts w:cs="Arial"/>
          <w:szCs w:val="24"/>
          <w:lang w:eastAsia="en-GB"/>
        </w:rPr>
        <w:t xml:space="preserve"> be unsuccessful</w:t>
      </w:r>
      <w:r>
        <w:rPr>
          <w:rFonts w:cs="Arial"/>
          <w:szCs w:val="24"/>
          <w:lang w:eastAsia="en-GB"/>
        </w:rPr>
        <w:t xml:space="preserve"> or become protracted resulting in delay and the loss of the </w:t>
      </w:r>
      <w:r w:rsidR="00DB0B09">
        <w:t>DLUHC</w:t>
      </w:r>
      <w:r>
        <w:rPr>
          <w:rFonts w:cs="Arial"/>
          <w:szCs w:val="24"/>
          <w:lang w:eastAsia="en-GB"/>
        </w:rPr>
        <w:t xml:space="preserve"> funding frustrating the delivery </w:t>
      </w:r>
      <w:r w:rsidR="00E2202A">
        <w:rPr>
          <w:rFonts w:cs="Arial"/>
          <w:szCs w:val="24"/>
          <w:lang w:eastAsia="en-GB"/>
        </w:rPr>
        <w:t>o</w:t>
      </w:r>
      <w:r>
        <w:rPr>
          <w:rFonts w:cs="Arial"/>
          <w:szCs w:val="24"/>
          <w:lang w:eastAsia="en-GB"/>
        </w:rPr>
        <w:t>f Koda</w:t>
      </w:r>
      <w:r w:rsidR="00E2202A">
        <w:rPr>
          <w:rFonts w:cs="Arial"/>
          <w:szCs w:val="24"/>
          <w:lang w:eastAsia="en-GB"/>
        </w:rPr>
        <w:t>k</w:t>
      </w:r>
      <w:r>
        <w:rPr>
          <w:rFonts w:cs="Arial"/>
          <w:szCs w:val="24"/>
          <w:lang w:eastAsia="en-GB"/>
        </w:rPr>
        <w:t xml:space="preserve"> Bridge</w:t>
      </w:r>
      <w:r w:rsidR="00A33732">
        <w:rPr>
          <w:rFonts w:cs="Arial"/>
          <w:szCs w:val="24"/>
          <w:lang w:eastAsia="en-GB"/>
        </w:rPr>
        <w:t>.</w:t>
      </w:r>
    </w:p>
    <w:p w14:paraId="1CA459BE" w14:textId="77777777" w:rsidR="00731449" w:rsidRDefault="00731449" w:rsidP="00A670FE">
      <w:pPr>
        <w:autoSpaceDE w:val="0"/>
        <w:autoSpaceDN w:val="0"/>
        <w:adjustRightInd w:val="0"/>
        <w:jc w:val="both"/>
        <w:rPr>
          <w:rFonts w:cs="Arial"/>
          <w:szCs w:val="24"/>
          <w:lang w:eastAsia="en-GB"/>
        </w:rPr>
      </w:pPr>
    </w:p>
    <w:p w14:paraId="246F574F" w14:textId="25F30A51" w:rsidR="00A670FE" w:rsidRDefault="00A670FE" w:rsidP="00A670FE">
      <w:pPr>
        <w:autoSpaceDE w:val="0"/>
        <w:autoSpaceDN w:val="0"/>
        <w:adjustRightInd w:val="0"/>
        <w:jc w:val="both"/>
        <w:rPr>
          <w:rFonts w:cs="Arial"/>
          <w:szCs w:val="24"/>
          <w:lang w:eastAsia="en-GB"/>
        </w:rPr>
      </w:pPr>
      <w:r w:rsidRPr="00D00401">
        <w:rPr>
          <w:rFonts w:cs="Arial"/>
          <w:b/>
          <w:bCs/>
          <w:szCs w:val="24"/>
          <w:lang w:eastAsia="en-GB"/>
        </w:rPr>
        <w:t>Option 3</w:t>
      </w:r>
      <w:r w:rsidR="00E2202A" w:rsidRPr="00E2202A">
        <w:rPr>
          <w:rFonts w:cs="Arial"/>
          <w:b/>
          <w:bCs/>
          <w:szCs w:val="24"/>
          <w:lang w:eastAsia="en-GB"/>
        </w:rPr>
        <w:t>:</w:t>
      </w:r>
      <w:r w:rsidRPr="00E2202A">
        <w:rPr>
          <w:rFonts w:cs="Arial"/>
          <w:b/>
          <w:bCs/>
          <w:szCs w:val="24"/>
          <w:lang w:eastAsia="en-GB"/>
        </w:rPr>
        <w:t xml:space="preserve"> </w:t>
      </w:r>
      <w:r>
        <w:rPr>
          <w:rFonts w:cs="Arial"/>
          <w:szCs w:val="24"/>
          <w:lang w:eastAsia="en-GB"/>
        </w:rPr>
        <w:t>Do nothing – this would result in a lost opportunity to secure funding and provide infrastructure found necessary to regenerate the area.</w:t>
      </w:r>
    </w:p>
    <w:p w14:paraId="5E752489" w14:textId="77777777" w:rsidR="00A670FE" w:rsidRPr="00260EB0" w:rsidRDefault="00A670FE" w:rsidP="00A670FE">
      <w:pPr>
        <w:autoSpaceDE w:val="0"/>
        <w:autoSpaceDN w:val="0"/>
        <w:adjustRightInd w:val="0"/>
        <w:jc w:val="both"/>
        <w:rPr>
          <w:rFonts w:cs="Arial"/>
          <w:szCs w:val="24"/>
          <w:lang w:eastAsia="en-GB"/>
        </w:rPr>
      </w:pPr>
    </w:p>
    <w:p w14:paraId="707D7218" w14:textId="1BA9BD09" w:rsidR="00A670FE" w:rsidRDefault="00A670FE" w:rsidP="00A670FE">
      <w:pPr>
        <w:autoSpaceDE w:val="0"/>
        <w:autoSpaceDN w:val="0"/>
        <w:adjustRightInd w:val="0"/>
        <w:jc w:val="both"/>
        <w:rPr>
          <w:rFonts w:cs="Arial"/>
          <w:szCs w:val="24"/>
          <w:lang w:eastAsia="en-GB"/>
        </w:rPr>
      </w:pPr>
      <w:r w:rsidRPr="00260EB0">
        <w:rPr>
          <w:rFonts w:cs="Arial"/>
          <w:szCs w:val="24"/>
          <w:lang w:eastAsia="en-GB"/>
        </w:rPr>
        <w:t xml:space="preserve">No further options were considered in relation to </w:t>
      </w:r>
      <w:r w:rsidR="00846D62">
        <w:rPr>
          <w:rFonts w:cs="Arial"/>
          <w:szCs w:val="24"/>
          <w:lang w:eastAsia="en-GB"/>
        </w:rPr>
        <w:t>the acquisition of land for the construction of the Kodak Footbridge.</w:t>
      </w:r>
      <w:r>
        <w:rPr>
          <w:rFonts w:cs="Arial"/>
          <w:szCs w:val="24"/>
          <w:lang w:eastAsia="en-GB"/>
        </w:rPr>
        <w:t xml:space="preserve"> Option 1 and Option 3 were rejected as </w:t>
      </w:r>
      <w:r>
        <w:rPr>
          <w:rFonts w:cs="Arial"/>
          <w:szCs w:val="24"/>
          <w:lang w:eastAsia="en-GB"/>
        </w:rPr>
        <w:lastRenderedPageBreak/>
        <w:t>it was considered necessary to secure the funding and deliver the Kodak Footbridge to rejuvenate the area.</w:t>
      </w:r>
      <w:r w:rsidR="006917EB">
        <w:rPr>
          <w:rFonts w:cs="Arial"/>
          <w:szCs w:val="24"/>
          <w:lang w:eastAsia="en-GB"/>
        </w:rPr>
        <w:t xml:space="preserve"> </w:t>
      </w:r>
      <w:r>
        <w:rPr>
          <w:rFonts w:cs="Arial"/>
          <w:szCs w:val="24"/>
          <w:lang w:eastAsia="en-GB"/>
        </w:rPr>
        <w:t>Option 2 is</w:t>
      </w:r>
      <w:r w:rsidR="006917EB">
        <w:rPr>
          <w:rFonts w:cs="Arial"/>
          <w:szCs w:val="24"/>
          <w:lang w:eastAsia="en-GB"/>
        </w:rPr>
        <w:t xml:space="preserve"> </w:t>
      </w:r>
      <w:r w:rsidRPr="00260EB0">
        <w:rPr>
          <w:rFonts w:cs="Arial"/>
          <w:szCs w:val="24"/>
          <w:lang w:eastAsia="en-GB"/>
        </w:rPr>
        <w:t>considered necessary to obtain a CPO as a back-up in case agreements are</w:t>
      </w:r>
      <w:r w:rsidR="009A4086">
        <w:rPr>
          <w:rFonts w:cs="Arial"/>
          <w:szCs w:val="24"/>
          <w:lang w:eastAsia="en-GB"/>
        </w:rPr>
        <w:t xml:space="preserve"> </w:t>
      </w:r>
      <w:r w:rsidRPr="00260EB0">
        <w:rPr>
          <w:rFonts w:cs="Arial"/>
          <w:szCs w:val="24"/>
          <w:lang w:eastAsia="en-GB"/>
        </w:rPr>
        <w:t>not reached with leaseholders</w:t>
      </w:r>
      <w:r>
        <w:rPr>
          <w:rFonts w:cs="Arial"/>
          <w:szCs w:val="24"/>
          <w:lang w:eastAsia="en-GB"/>
        </w:rPr>
        <w:t xml:space="preserve"> or freeholders</w:t>
      </w:r>
      <w:r w:rsidRPr="00260EB0">
        <w:rPr>
          <w:rFonts w:cs="Arial"/>
          <w:szCs w:val="24"/>
          <w:lang w:eastAsia="en-GB"/>
        </w:rPr>
        <w:t xml:space="preserve"> to acquire the relevant interests</w:t>
      </w:r>
      <w:r>
        <w:rPr>
          <w:rFonts w:cs="Arial"/>
          <w:szCs w:val="24"/>
          <w:lang w:eastAsia="en-GB"/>
        </w:rPr>
        <w:t xml:space="preserve"> in time to secure the </w:t>
      </w:r>
      <w:r w:rsidR="00DB0B09">
        <w:t>DLUHC</w:t>
      </w:r>
      <w:r w:rsidR="00C05E14">
        <w:rPr>
          <w:rFonts w:cs="Arial"/>
          <w:szCs w:val="24"/>
          <w:lang w:eastAsia="en-GB"/>
        </w:rPr>
        <w:t xml:space="preserve"> </w:t>
      </w:r>
      <w:r>
        <w:rPr>
          <w:rFonts w:cs="Arial"/>
          <w:szCs w:val="24"/>
          <w:lang w:eastAsia="en-GB"/>
        </w:rPr>
        <w:t>funding</w:t>
      </w:r>
      <w:r w:rsidRPr="00260EB0">
        <w:rPr>
          <w:rFonts w:cs="Arial"/>
          <w:szCs w:val="24"/>
          <w:lang w:eastAsia="en-GB"/>
        </w:rPr>
        <w:t>. Failure to agree the level of</w:t>
      </w:r>
      <w:r>
        <w:rPr>
          <w:rFonts w:cs="Arial"/>
          <w:szCs w:val="24"/>
          <w:lang w:eastAsia="en-GB"/>
        </w:rPr>
        <w:t xml:space="preserve"> </w:t>
      </w:r>
      <w:r w:rsidRPr="00260EB0">
        <w:rPr>
          <w:rFonts w:cs="Arial"/>
          <w:szCs w:val="24"/>
          <w:lang w:eastAsia="en-GB"/>
        </w:rPr>
        <w:t>compensation is not a ground for delaying or refusing the CPO.</w:t>
      </w:r>
    </w:p>
    <w:p w14:paraId="59EB8911" w14:textId="3BF6271E" w:rsidR="006B2362" w:rsidRDefault="006B2362" w:rsidP="00A670FE">
      <w:pPr>
        <w:autoSpaceDE w:val="0"/>
        <w:autoSpaceDN w:val="0"/>
        <w:adjustRightInd w:val="0"/>
        <w:jc w:val="both"/>
        <w:rPr>
          <w:rFonts w:cs="Arial"/>
          <w:szCs w:val="24"/>
          <w:lang w:eastAsia="en-GB"/>
        </w:rPr>
      </w:pPr>
    </w:p>
    <w:p w14:paraId="0E637316" w14:textId="3FADFB38" w:rsidR="00333FAA" w:rsidRDefault="00333FAA" w:rsidP="00BC6BEE">
      <w:pPr>
        <w:pStyle w:val="Heading3"/>
      </w:pPr>
      <w:r w:rsidRPr="006E2A99">
        <w:t>Current situation</w:t>
      </w:r>
    </w:p>
    <w:p w14:paraId="108B5D87" w14:textId="77777777" w:rsidR="00B056F4" w:rsidRPr="00B056F4" w:rsidRDefault="00B056F4" w:rsidP="00B056F4"/>
    <w:p w14:paraId="1842CA71" w14:textId="4FB80753" w:rsidR="00333FAA" w:rsidRDefault="00CB7DD9" w:rsidP="00D0024C">
      <w:pPr>
        <w:pStyle w:val="ListParagraph"/>
        <w:ind w:left="0"/>
        <w:rPr>
          <w:rFonts w:cs="Arial"/>
          <w:szCs w:val="24"/>
        </w:rPr>
      </w:pPr>
      <w:r>
        <w:rPr>
          <w:rFonts w:cs="Arial"/>
          <w:szCs w:val="24"/>
        </w:rPr>
        <w:t xml:space="preserve">Informal </w:t>
      </w:r>
      <w:r w:rsidR="00140557">
        <w:rPr>
          <w:rFonts w:cs="Arial"/>
          <w:szCs w:val="24"/>
        </w:rPr>
        <w:t>n</w:t>
      </w:r>
      <w:r w:rsidR="001E592A" w:rsidRPr="007C5852">
        <w:rPr>
          <w:rFonts w:cs="Arial"/>
          <w:szCs w:val="24"/>
        </w:rPr>
        <w:t>egotiations</w:t>
      </w:r>
      <w:r w:rsidR="00C60FDC">
        <w:rPr>
          <w:rFonts w:cs="Arial"/>
          <w:szCs w:val="24"/>
        </w:rPr>
        <w:t xml:space="preserve"> are</w:t>
      </w:r>
      <w:r w:rsidR="001E592A" w:rsidRPr="007C5852">
        <w:rPr>
          <w:rFonts w:cs="Arial"/>
          <w:szCs w:val="24"/>
        </w:rPr>
        <w:t xml:space="preserve"> ongoing with local </w:t>
      </w:r>
      <w:r w:rsidR="00E3106F" w:rsidRPr="007C5852">
        <w:rPr>
          <w:rFonts w:cs="Arial"/>
          <w:szCs w:val="24"/>
        </w:rPr>
        <w:t>landowners</w:t>
      </w:r>
      <w:r w:rsidR="001E592A" w:rsidRPr="007C5852">
        <w:rPr>
          <w:rFonts w:cs="Arial"/>
          <w:szCs w:val="24"/>
        </w:rPr>
        <w:t>/</w:t>
      </w:r>
      <w:r w:rsidR="00E3106F" w:rsidRPr="007C5852">
        <w:rPr>
          <w:rFonts w:cs="Arial"/>
          <w:szCs w:val="24"/>
        </w:rPr>
        <w:t xml:space="preserve"> </w:t>
      </w:r>
      <w:r w:rsidR="001E592A" w:rsidRPr="007C5852">
        <w:rPr>
          <w:rFonts w:cs="Arial"/>
          <w:szCs w:val="24"/>
        </w:rPr>
        <w:t xml:space="preserve">lease holders </w:t>
      </w:r>
      <w:r w:rsidR="00B46A5E" w:rsidRPr="007C5852">
        <w:rPr>
          <w:rFonts w:cs="Arial"/>
          <w:szCs w:val="24"/>
        </w:rPr>
        <w:t>to come to an amicable agreement before the need for the CPO arises</w:t>
      </w:r>
      <w:r w:rsidR="001E5CFE">
        <w:rPr>
          <w:rFonts w:cs="Arial"/>
          <w:szCs w:val="24"/>
        </w:rPr>
        <w:t xml:space="preserve"> and the process is instigated in</w:t>
      </w:r>
      <w:r w:rsidR="00B46A5E" w:rsidRPr="007C5852">
        <w:rPr>
          <w:rFonts w:cs="Arial"/>
          <w:szCs w:val="24"/>
        </w:rPr>
        <w:t xml:space="preserve"> </w:t>
      </w:r>
      <w:r w:rsidR="00443272">
        <w:rPr>
          <w:rFonts w:cs="Arial"/>
          <w:szCs w:val="24"/>
        </w:rPr>
        <w:t>January</w:t>
      </w:r>
      <w:r w:rsidR="00B46A5E" w:rsidRPr="007C5852">
        <w:rPr>
          <w:rFonts w:cs="Arial"/>
          <w:szCs w:val="24"/>
        </w:rPr>
        <w:t xml:space="preserve"> 202</w:t>
      </w:r>
      <w:r w:rsidR="00443272">
        <w:rPr>
          <w:rFonts w:cs="Arial"/>
          <w:szCs w:val="24"/>
        </w:rPr>
        <w:t>2</w:t>
      </w:r>
      <w:r w:rsidR="00E3106F" w:rsidRPr="007C5852">
        <w:rPr>
          <w:rFonts w:cs="Arial"/>
          <w:szCs w:val="24"/>
        </w:rPr>
        <w:t>.</w:t>
      </w:r>
      <w:r w:rsidR="00E20BC9">
        <w:rPr>
          <w:rFonts w:cs="Arial"/>
          <w:szCs w:val="24"/>
        </w:rPr>
        <w:t xml:space="preserve"> Out of the five land</w:t>
      </w:r>
      <w:r w:rsidR="00E62489">
        <w:rPr>
          <w:rFonts w:cs="Arial"/>
          <w:szCs w:val="24"/>
        </w:rPr>
        <w:t xml:space="preserve">owners </w:t>
      </w:r>
      <w:r w:rsidR="000668A8">
        <w:rPr>
          <w:rFonts w:cs="Arial"/>
          <w:szCs w:val="24"/>
        </w:rPr>
        <w:t xml:space="preserve">affected, </w:t>
      </w:r>
      <w:r w:rsidR="00E62489">
        <w:rPr>
          <w:rFonts w:cs="Arial"/>
          <w:szCs w:val="24"/>
        </w:rPr>
        <w:t xml:space="preserve">three have </w:t>
      </w:r>
      <w:proofErr w:type="gramStart"/>
      <w:r w:rsidR="00E62489">
        <w:rPr>
          <w:rFonts w:cs="Arial"/>
          <w:szCs w:val="24"/>
        </w:rPr>
        <w:t>entered into</w:t>
      </w:r>
      <w:proofErr w:type="gramEnd"/>
      <w:r w:rsidR="00E62489">
        <w:rPr>
          <w:rFonts w:cs="Arial"/>
          <w:szCs w:val="24"/>
        </w:rPr>
        <w:t xml:space="preserve"> talks with the Council</w:t>
      </w:r>
      <w:r w:rsidR="000F7E52">
        <w:rPr>
          <w:rFonts w:cs="Arial"/>
          <w:szCs w:val="24"/>
        </w:rPr>
        <w:t xml:space="preserve"> however, two landowners </w:t>
      </w:r>
      <w:r w:rsidR="004043DD">
        <w:rPr>
          <w:rFonts w:cs="Arial"/>
          <w:szCs w:val="24"/>
        </w:rPr>
        <w:t>are refusing to engage</w:t>
      </w:r>
      <w:r w:rsidR="00CE70EC">
        <w:rPr>
          <w:rFonts w:cs="Arial"/>
          <w:szCs w:val="24"/>
        </w:rPr>
        <w:t xml:space="preserve"> at this stage.</w:t>
      </w:r>
    </w:p>
    <w:p w14:paraId="11983121" w14:textId="77777777" w:rsidR="001003AA" w:rsidRPr="007C5852" w:rsidRDefault="001003AA" w:rsidP="001003AA">
      <w:pPr>
        <w:pStyle w:val="ListParagraph"/>
        <w:ind w:left="426"/>
        <w:rPr>
          <w:rFonts w:cs="Arial"/>
          <w:szCs w:val="24"/>
        </w:rPr>
      </w:pPr>
    </w:p>
    <w:p w14:paraId="5E3D76B0" w14:textId="16A29B25" w:rsidR="00333FAA" w:rsidRDefault="00333FAA" w:rsidP="00B056F4">
      <w:pPr>
        <w:pStyle w:val="Heading3"/>
        <w:numPr>
          <w:ilvl w:val="0"/>
          <w:numId w:val="3"/>
        </w:numPr>
      </w:pPr>
      <w:r w:rsidRPr="004B5C2D">
        <w:t>Implications of the Recommendation</w:t>
      </w:r>
    </w:p>
    <w:p w14:paraId="1C7D86A1" w14:textId="77777777" w:rsidR="00B056F4" w:rsidRPr="00B056F4" w:rsidRDefault="00B056F4" w:rsidP="00B056F4">
      <w:pPr>
        <w:pStyle w:val="ListParagraph"/>
      </w:pPr>
    </w:p>
    <w:p w14:paraId="76FF354C" w14:textId="02E838AB" w:rsidR="00333FAA" w:rsidRDefault="00333FAA" w:rsidP="00333FAA">
      <w:pPr>
        <w:pStyle w:val="Heading3"/>
        <w:rPr>
          <w:sz w:val="24"/>
          <w:szCs w:val="24"/>
        </w:rPr>
      </w:pPr>
      <w:r w:rsidRPr="003E6289">
        <w:rPr>
          <w:sz w:val="24"/>
          <w:szCs w:val="24"/>
        </w:rPr>
        <w:t>Considerations</w:t>
      </w:r>
    </w:p>
    <w:p w14:paraId="21D2A561" w14:textId="77777777" w:rsidR="002D1883" w:rsidRPr="002D1883" w:rsidRDefault="002D1883" w:rsidP="002D1883"/>
    <w:p w14:paraId="5C57D20F" w14:textId="750A675A" w:rsidR="002234DF" w:rsidRDefault="009850BD" w:rsidP="00846835">
      <w:pPr>
        <w:autoSpaceDE w:val="0"/>
        <w:autoSpaceDN w:val="0"/>
        <w:adjustRightInd w:val="0"/>
        <w:jc w:val="both"/>
      </w:pPr>
      <w:r>
        <w:rPr>
          <w:rFonts w:cs="Arial"/>
          <w:szCs w:val="24"/>
          <w:lang w:eastAsia="en-GB"/>
        </w:rPr>
        <w:t>4</w:t>
      </w:r>
      <w:r w:rsidR="00846835">
        <w:rPr>
          <w:rFonts w:cs="Arial"/>
          <w:szCs w:val="24"/>
          <w:lang w:eastAsia="en-GB"/>
        </w:rPr>
        <w:t xml:space="preserve">.1 </w:t>
      </w:r>
      <w:r w:rsidR="002234DF">
        <w:t>Delivery of the Kodak Footbridge requires acquisition of land which is currently in third</w:t>
      </w:r>
      <w:r w:rsidR="00220F7A">
        <w:t xml:space="preserve"> </w:t>
      </w:r>
      <w:r w:rsidR="002234DF">
        <w:t>party ownership. Initial discussions are underway with each of the freeholders and leaseholder. The Council will continue to try and secure required land through negotiation. However, where negotiations prove unsuccessful or negotiations have been ongoing for a significant length of time with no likely prospect of an agreement being secured, and where this is threatening timely delivery of the</w:t>
      </w:r>
      <w:r w:rsidR="007D6299">
        <w:t xml:space="preserve"> Kodak Footbridge programme</w:t>
      </w:r>
      <w:r w:rsidR="002234DF">
        <w:t>, the Council will need to secure land through use of its Compulsory Purchase Order powers to ensure that delivery timescales continue to be achievable.</w:t>
      </w:r>
    </w:p>
    <w:p w14:paraId="7F9DDB82" w14:textId="65FB0D80" w:rsidR="007E326A" w:rsidRDefault="007E326A" w:rsidP="00846835">
      <w:pPr>
        <w:autoSpaceDE w:val="0"/>
        <w:autoSpaceDN w:val="0"/>
        <w:adjustRightInd w:val="0"/>
        <w:jc w:val="both"/>
      </w:pPr>
    </w:p>
    <w:p w14:paraId="6B41CA54" w14:textId="5E92396C" w:rsidR="007E326A" w:rsidRDefault="00EA65D6" w:rsidP="003D775D">
      <w:pPr>
        <w:autoSpaceDE w:val="0"/>
        <w:autoSpaceDN w:val="0"/>
        <w:adjustRightInd w:val="0"/>
        <w:jc w:val="both"/>
      </w:pPr>
      <w:r>
        <w:t xml:space="preserve">4.2 </w:t>
      </w:r>
      <w:r w:rsidR="007E326A">
        <w:t xml:space="preserve">The Council has the powers to make a CPO under the Highways Act 1980 </w:t>
      </w:r>
      <w:r w:rsidR="00D07D3D">
        <w:t>and</w:t>
      </w:r>
      <w:r w:rsidR="009131B6">
        <w:t xml:space="preserve"> </w:t>
      </w:r>
      <w:r w:rsidR="00D07D3D">
        <w:t xml:space="preserve">under the Town and Country Planning Act 1990 </w:t>
      </w:r>
      <w:r w:rsidR="007E326A">
        <w:t>where there is a compelling case in the public interest.</w:t>
      </w:r>
      <w:r w:rsidR="003555E9">
        <w:t xml:space="preserve"> </w:t>
      </w:r>
      <w:r w:rsidR="000618FB">
        <w:t>Government guidance is that the</w:t>
      </w:r>
      <w:r w:rsidR="00054978">
        <w:t xml:space="preserve"> Council </w:t>
      </w:r>
      <w:r w:rsidR="00E02AD0">
        <w:t xml:space="preserve">should </w:t>
      </w:r>
      <w:r w:rsidR="00054978">
        <w:t xml:space="preserve">use the most appropriate power to secure the CPO. </w:t>
      </w:r>
      <w:r w:rsidR="003555E9">
        <w:t>As demonstrated above there is</w:t>
      </w:r>
      <w:r w:rsidR="00F97773">
        <w:t xml:space="preserve"> </w:t>
      </w:r>
      <w:r w:rsidR="003555E9">
        <w:t>a compelling</w:t>
      </w:r>
      <w:r w:rsidR="00F428D5">
        <w:t xml:space="preserve"> need for the Ko</w:t>
      </w:r>
      <w:r w:rsidR="00C2705B">
        <w:t>d</w:t>
      </w:r>
      <w:r w:rsidR="00F428D5">
        <w:t xml:space="preserve">ak Footbridge </w:t>
      </w:r>
      <w:r w:rsidR="00F97773">
        <w:t xml:space="preserve">to be delivered for economic social and environmental </w:t>
      </w:r>
      <w:r w:rsidR="00E92F6E">
        <w:t xml:space="preserve">reasons. </w:t>
      </w:r>
    </w:p>
    <w:p w14:paraId="10CF6B46" w14:textId="77777777" w:rsidR="00D07D3D" w:rsidRDefault="00D07D3D" w:rsidP="00846835">
      <w:pPr>
        <w:autoSpaceDE w:val="0"/>
        <w:autoSpaceDN w:val="0"/>
        <w:adjustRightInd w:val="0"/>
        <w:jc w:val="both"/>
        <w:rPr>
          <w:rFonts w:cs="Arial"/>
          <w:szCs w:val="24"/>
          <w:lang w:eastAsia="en-GB"/>
        </w:rPr>
      </w:pPr>
    </w:p>
    <w:p w14:paraId="372B0060" w14:textId="1321B1AE" w:rsidR="00846835" w:rsidRPr="00535FCF" w:rsidRDefault="00EA65D6" w:rsidP="00846835">
      <w:pPr>
        <w:autoSpaceDE w:val="0"/>
        <w:autoSpaceDN w:val="0"/>
        <w:adjustRightInd w:val="0"/>
        <w:jc w:val="both"/>
        <w:rPr>
          <w:rFonts w:cs="Arial"/>
          <w:szCs w:val="24"/>
          <w:lang w:eastAsia="en-GB"/>
        </w:rPr>
      </w:pPr>
      <w:r>
        <w:rPr>
          <w:rFonts w:cs="Arial"/>
          <w:szCs w:val="24"/>
          <w:lang w:eastAsia="en-GB"/>
        </w:rPr>
        <w:t xml:space="preserve">4.3 </w:t>
      </w:r>
      <w:r w:rsidR="00846835" w:rsidRPr="00535FCF">
        <w:rPr>
          <w:rFonts w:cs="Arial"/>
          <w:szCs w:val="24"/>
          <w:lang w:eastAsia="en-GB"/>
        </w:rPr>
        <w:t>The making of the CPO by the council could be challenged by anyone with an interest in the land. If this was the case an Inquiry would be necessary, before confirming the CPO there could be significant delay and additional costs before a decision was</w:t>
      </w:r>
      <w:r w:rsidR="00846835">
        <w:rPr>
          <w:rFonts w:cs="Arial"/>
          <w:szCs w:val="24"/>
          <w:lang w:eastAsia="en-GB"/>
        </w:rPr>
        <w:t xml:space="preserve"> </w:t>
      </w:r>
      <w:r w:rsidR="00846835" w:rsidRPr="00535FCF">
        <w:rPr>
          <w:rFonts w:cs="Arial"/>
          <w:szCs w:val="24"/>
          <w:lang w:eastAsia="en-GB"/>
        </w:rPr>
        <w:t>reached.</w:t>
      </w:r>
      <w:r w:rsidR="00846835">
        <w:rPr>
          <w:rFonts w:cs="Arial"/>
          <w:szCs w:val="24"/>
          <w:lang w:eastAsia="en-GB"/>
        </w:rPr>
        <w:t xml:space="preserve"> </w:t>
      </w:r>
      <w:r w:rsidR="00846835" w:rsidRPr="00535FCF">
        <w:rPr>
          <w:rFonts w:cs="Arial"/>
          <w:szCs w:val="24"/>
          <w:lang w:eastAsia="en-GB"/>
        </w:rPr>
        <w:t xml:space="preserve">Estimated </w:t>
      </w:r>
      <w:r w:rsidR="00970BBC">
        <w:rPr>
          <w:rFonts w:cs="Arial"/>
          <w:szCs w:val="24"/>
          <w:lang w:eastAsia="en-GB"/>
        </w:rPr>
        <w:t xml:space="preserve">construction </w:t>
      </w:r>
      <w:r w:rsidR="00846835" w:rsidRPr="00535FCF">
        <w:rPr>
          <w:rFonts w:cs="Arial"/>
          <w:szCs w:val="24"/>
          <w:lang w:eastAsia="en-GB"/>
        </w:rPr>
        <w:t>costs have been determined but the final overall costs of the bridge construction will not be finalised until the planning application is approved and appropriate pricing is received from N</w:t>
      </w:r>
      <w:r w:rsidR="0000518B">
        <w:rPr>
          <w:rFonts w:cs="Arial"/>
          <w:szCs w:val="24"/>
          <w:lang w:eastAsia="en-GB"/>
        </w:rPr>
        <w:t xml:space="preserve">etwork </w:t>
      </w:r>
      <w:r w:rsidR="00846835" w:rsidRPr="00535FCF">
        <w:rPr>
          <w:rFonts w:cs="Arial"/>
          <w:szCs w:val="24"/>
          <w:lang w:eastAsia="en-GB"/>
        </w:rPr>
        <w:t>R</w:t>
      </w:r>
      <w:r w:rsidR="0000518B">
        <w:rPr>
          <w:rFonts w:cs="Arial"/>
          <w:szCs w:val="24"/>
          <w:lang w:eastAsia="en-GB"/>
        </w:rPr>
        <w:t>ail</w:t>
      </w:r>
      <w:r w:rsidR="00846835" w:rsidRPr="00535FCF">
        <w:rPr>
          <w:rFonts w:cs="Arial"/>
          <w:szCs w:val="24"/>
          <w:lang w:eastAsia="en-GB"/>
        </w:rPr>
        <w:t xml:space="preserve">. </w:t>
      </w:r>
    </w:p>
    <w:p w14:paraId="07BA4123" w14:textId="77777777" w:rsidR="00846835" w:rsidRDefault="00846835" w:rsidP="00846835">
      <w:pPr>
        <w:autoSpaceDE w:val="0"/>
        <w:autoSpaceDN w:val="0"/>
        <w:adjustRightInd w:val="0"/>
        <w:jc w:val="both"/>
        <w:rPr>
          <w:rFonts w:cs="Arial"/>
          <w:szCs w:val="24"/>
          <w:lang w:eastAsia="en-GB"/>
        </w:rPr>
      </w:pPr>
    </w:p>
    <w:p w14:paraId="0F61A286" w14:textId="3E9DD5EB" w:rsidR="00846835" w:rsidRDefault="009850BD" w:rsidP="00846835">
      <w:pPr>
        <w:autoSpaceDE w:val="0"/>
        <w:autoSpaceDN w:val="0"/>
        <w:adjustRightInd w:val="0"/>
        <w:jc w:val="both"/>
        <w:rPr>
          <w:rFonts w:cs="Arial"/>
          <w:szCs w:val="24"/>
          <w:lang w:eastAsia="en-GB"/>
        </w:rPr>
      </w:pPr>
      <w:r>
        <w:rPr>
          <w:rFonts w:cs="Arial"/>
          <w:szCs w:val="24"/>
          <w:lang w:eastAsia="en-GB"/>
        </w:rPr>
        <w:t>4</w:t>
      </w:r>
      <w:r w:rsidR="00846835">
        <w:rPr>
          <w:rFonts w:cs="Arial"/>
          <w:szCs w:val="24"/>
          <w:lang w:eastAsia="en-GB"/>
        </w:rPr>
        <w:t>.</w:t>
      </w:r>
      <w:r w:rsidR="00EA65D6">
        <w:rPr>
          <w:rFonts w:cs="Arial"/>
          <w:szCs w:val="24"/>
          <w:lang w:eastAsia="en-GB"/>
        </w:rPr>
        <w:t>4</w:t>
      </w:r>
      <w:r>
        <w:rPr>
          <w:rFonts w:cs="Arial"/>
          <w:szCs w:val="24"/>
          <w:lang w:eastAsia="en-GB"/>
        </w:rPr>
        <w:t xml:space="preserve"> </w:t>
      </w:r>
      <w:r w:rsidR="0093790E" w:rsidRPr="00535FCF">
        <w:rPr>
          <w:rFonts w:cs="Arial"/>
          <w:szCs w:val="24"/>
          <w:lang w:eastAsia="en-GB"/>
        </w:rPr>
        <w:t xml:space="preserve">There is a risk that </w:t>
      </w:r>
      <w:r w:rsidR="0093790E">
        <w:rPr>
          <w:rFonts w:cs="Arial"/>
          <w:szCs w:val="24"/>
          <w:lang w:eastAsia="en-GB"/>
        </w:rPr>
        <w:t xml:space="preserve">a challenge to </w:t>
      </w:r>
      <w:r w:rsidR="0093790E" w:rsidRPr="00535FCF">
        <w:rPr>
          <w:rFonts w:cs="Arial"/>
          <w:szCs w:val="24"/>
          <w:lang w:eastAsia="en-GB"/>
        </w:rPr>
        <w:t xml:space="preserve">the CPO could lead to an expensive Inquiry into the </w:t>
      </w:r>
      <w:r w:rsidR="0093790E">
        <w:rPr>
          <w:rFonts w:cs="Arial"/>
          <w:szCs w:val="24"/>
          <w:lang w:eastAsia="en-GB"/>
        </w:rPr>
        <w:t>making</w:t>
      </w:r>
      <w:r w:rsidR="00350F64">
        <w:rPr>
          <w:rFonts w:cs="Arial"/>
          <w:szCs w:val="24"/>
          <w:lang w:eastAsia="en-GB"/>
        </w:rPr>
        <w:t xml:space="preserve"> </w:t>
      </w:r>
      <w:r w:rsidR="0093790E" w:rsidRPr="00535FCF">
        <w:rPr>
          <w:rFonts w:cs="Arial"/>
          <w:szCs w:val="24"/>
          <w:lang w:eastAsia="en-GB"/>
        </w:rPr>
        <w:t xml:space="preserve">of the CPO. The council has </w:t>
      </w:r>
      <w:r w:rsidR="0093790E">
        <w:rPr>
          <w:rFonts w:cs="Arial"/>
          <w:szCs w:val="24"/>
          <w:lang w:eastAsia="en-GB"/>
        </w:rPr>
        <w:t xml:space="preserve">commenced </w:t>
      </w:r>
      <w:r w:rsidR="0093790E" w:rsidRPr="00535FCF">
        <w:rPr>
          <w:rFonts w:cs="Arial"/>
          <w:szCs w:val="24"/>
          <w:lang w:eastAsia="en-GB"/>
        </w:rPr>
        <w:t xml:space="preserve">the </w:t>
      </w:r>
      <w:r w:rsidR="0093790E">
        <w:rPr>
          <w:rFonts w:cs="Arial"/>
          <w:szCs w:val="24"/>
          <w:lang w:eastAsia="en-GB"/>
        </w:rPr>
        <w:t xml:space="preserve">informal </w:t>
      </w:r>
      <w:r w:rsidR="0093790E" w:rsidRPr="00535FCF">
        <w:rPr>
          <w:rFonts w:cs="Arial"/>
          <w:szCs w:val="24"/>
          <w:lang w:eastAsia="en-GB"/>
        </w:rPr>
        <w:t>consultation with the relevant leaseholders and freeholders</w:t>
      </w:r>
      <w:r w:rsidR="0093790E">
        <w:rPr>
          <w:rFonts w:cs="Arial"/>
          <w:szCs w:val="24"/>
          <w:lang w:eastAsia="en-GB"/>
        </w:rPr>
        <w:t xml:space="preserve"> to secure the Property in the first instance through negotiation</w:t>
      </w:r>
      <w:r w:rsidR="0093790E" w:rsidRPr="00535FCF">
        <w:rPr>
          <w:rFonts w:cs="Arial"/>
          <w:szCs w:val="24"/>
          <w:lang w:eastAsia="en-GB"/>
        </w:rPr>
        <w:t>.</w:t>
      </w:r>
    </w:p>
    <w:p w14:paraId="2B6085DE" w14:textId="30FC5A6F" w:rsidR="00B0337E" w:rsidRDefault="00B0337E" w:rsidP="00846835">
      <w:pPr>
        <w:autoSpaceDE w:val="0"/>
        <w:autoSpaceDN w:val="0"/>
        <w:adjustRightInd w:val="0"/>
        <w:jc w:val="both"/>
        <w:rPr>
          <w:rFonts w:cs="Arial"/>
          <w:szCs w:val="24"/>
          <w:lang w:eastAsia="en-GB"/>
        </w:rPr>
      </w:pPr>
    </w:p>
    <w:p w14:paraId="2CC3C992" w14:textId="19CB2AD0" w:rsidR="004C78D6" w:rsidRDefault="00B0337E" w:rsidP="00846835">
      <w:pPr>
        <w:autoSpaceDE w:val="0"/>
        <w:autoSpaceDN w:val="0"/>
        <w:adjustRightInd w:val="0"/>
        <w:jc w:val="both"/>
      </w:pPr>
      <w:r>
        <w:rPr>
          <w:rFonts w:cs="Arial"/>
          <w:szCs w:val="24"/>
          <w:lang w:eastAsia="en-GB"/>
        </w:rPr>
        <w:t>4.</w:t>
      </w:r>
      <w:r w:rsidR="00A43201">
        <w:rPr>
          <w:rFonts w:cs="Arial"/>
          <w:szCs w:val="24"/>
          <w:lang w:eastAsia="en-GB"/>
        </w:rPr>
        <w:t>5</w:t>
      </w:r>
      <w:r>
        <w:rPr>
          <w:rFonts w:cs="Arial"/>
          <w:szCs w:val="24"/>
          <w:lang w:eastAsia="en-GB"/>
        </w:rPr>
        <w:t xml:space="preserve"> </w:t>
      </w:r>
      <w:r>
        <w:t xml:space="preserve">The Cabinet could resolve not to approve the CPO progression or the land acquisition necessary to deliver the Kodak Footbridge. This would mean the Kodak Footbridge may not be delivered and the </w:t>
      </w:r>
      <w:r w:rsidR="00006585">
        <w:t xml:space="preserve">funding </w:t>
      </w:r>
      <w:r w:rsidR="00BE59F6">
        <w:t xml:space="preserve">lost with </w:t>
      </w:r>
      <w:r w:rsidR="00006585">
        <w:t>the social economic and environm</w:t>
      </w:r>
      <w:r w:rsidR="00BE59F6">
        <w:t xml:space="preserve">ental benefits identified above not being achieved. </w:t>
      </w:r>
    </w:p>
    <w:p w14:paraId="68329995" w14:textId="77777777" w:rsidR="00C66943" w:rsidRDefault="00C66943" w:rsidP="00846835">
      <w:pPr>
        <w:autoSpaceDE w:val="0"/>
        <w:autoSpaceDN w:val="0"/>
        <w:adjustRightInd w:val="0"/>
        <w:jc w:val="both"/>
      </w:pPr>
    </w:p>
    <w:p w14:paraId="261B6570" w14:textId="22363B44" w:rsidR="00C858C7" w:rsidRDefault="004C78D6" w:rsidP="00846835">
      <w:pPr>
        <w:autoSpaceDE w:val="0"/>
        <w:autoSpaceDN w:val="0"/>
        <w:adjustRightInd w:val="0"/>
        <w:jc w:val="both"/>
      </w:pPr>
      <w:r>
        <w:lastRenderedPageBreak/>
        <w:t xml:space="preserve">4.4 </w:t>
      </w:r>
      <w:r w:rsidR="00B0337E">
        <w:t>Cabinet could also resolve that land acquisition should proceed through negotiation only, without recourse to a CPO. A failure to proceed with a CPO would potentially put the Council at risk of secur</w:t>
      </w:r>
      <w:r>
        <w:t>ing</w:t>
      </w:r>
      <w:r w:rsidR="00B0337E">
        <w:t xml:space="preserve"> </w:t>
      </w:r>
      <w:r w:rsidR="000621B0">
        <w:t xml:space="preserve">the </w:t>
      </w:r>
      <w:r w:rsidR="00B0337E">
        <w:t>land</w:t>
      </w:r>
      <w:r w:rsidR="00451DDA">
        <w:t xml:space="preserve"> </w:t>
      </w:r>
      <w:r w:rsidR="009578BC">
        <w:t xml:space="preserve">in time </w:t>
      </w:r>
      <w:r w:rsidR="00451DDA">
        <w:t xml:space="preserve">to deliver the Kodak Footbridge within the deadline imposed by the </w:t>
      </w:r>
      <w:proofErr w:type="gramStart"/>
      <w:r w:rsidR="00451DDA">
        <w:t>funding</w:t>
      </w:r>
      <w:r w:rsidR="009578BC">
        <w:t xml:space="preserve"> </w:t>
      </w:r>
      <w:r w:rsidR="00B0337E">
        <w:t>.</w:t>
      </w:r>
      <w:proofErr w:type="gramEnd"/>
      <w:r w:rsidR="00B0337E">
        <w:t xml:space="preserve"> Moreover, there would be no guarantee that the Council would be able to acquire the land required </w:t>
      </w:r>
      <w:r w:rsidR="00D75FB1">
        <w:t xml:space="preserve">as one </w:t>
      </w:r>
      <w:r w:rsidR="00B0337E">
        <w:t>or more landowner would be able to derail or delay th</w:t>
      </w:r>
      <w:r w:rsidR="00D75FB1">
        <w:t xml:space="preserve">e construction programme </w:t>
      </w:r>
      <w:r w:rsidR="00B0337E">
        <w:t xml:space="preserve">by refusing to sell or by demanding an unreasonably high price. </w:t>
      </w:r>
    </w:p>
    <w:p w14:paraId="58CB0D52" w14:textId="77777777" w:rsidR="00C858C7" w:rsidRDefault="00C858C7" w:rsidP="00846835">
      <w:pPr>
        <w:autoSpaceDE w:val="0"/>
        <w:autoSpaceDN w:val="0"/>
        <w:adjustRightInd w:val="0"/>
        <w:jc w:val="both"/>
      </w:pPr>
    </w:p>
    <w:p w14:paraId="24581645" w14:textId="2E5D00E6" w:rsidR="00B0337E" w:rsidRPr="00535FCF" w:rsidRDefault="00C858C7" w:rsidP="00846835">
      <w:pPr>
        <w:autoSpaceDE w:val="0"/>
        <w:autoSpaceDN w:val="0"/>
        <w:adjustRightInd w:val="0"/>
        <w:jc w:val="both"/>
        <w:rPr>
          <w:rFonts w:cs="Arial"/>
          <w:szCs w:val="24"/>
          <w:lang w:eastAsia="en-GB"/>
        </w:rPr>
      </w:pPr>
      <w:r>
        <w:t xml:space="preserve">4.5 </w:t>
      </w:r>
      <w:r w:rsidR="00B0337E">
        <w:t xml:space="preserve">Cabinet could </w:t>
      </w:r>
      <w:r w:rsidR="00366B9F">
        <w:t xml:space="preserve">also </w:t>
      </w:r>
      <w:r w:rsidR="00B0337E">
        <w:t>decide not to delegat</w:t>
      </w:r>
      <w:r w:rsidR="00366B9F">
        <w:t>e</w:t>
      </w:r>
      <w:r w:rsidR="000F33F5">
        <w:t xml:space="preserve"> the</w:t>
      </w:r>
      <w:r w:rsidR="00B0337E">
        <w:t xml:space="preserve"> various functions for progressing the CPO to the </w:t>
      </w:r>
      <w:r w:rsidR="00DB16B2">
        <w:t xml:space="preserve">Corporate Director </w:t>
      </w:r>
      <w:r w:rsidR="000F33F5">
        <w:t>Community</w:t>
      </w:r>
      <w:r w:rsidR="005F3A4B">
        <w:t xml:space="preserve">. This could </w:t>
      </w:r>
      <w:r w:rsidR="00B0337E">
        <w:t xml:space="preserve">cause significant delay due to the formal Cabinet Member </w:t>
      </w:r>
      <w:r w:rsidR="005F3A4B">
        <w:t>d</w:t>
      </w:r>
      <w:r w:rsidR="00B0337E">
        <w:t xml:space="preserve">ecision making process. The timeframes being worked to are already exceedingly tight and delays could mean that the project is not completed on time and in budget. This process would also limit the Council’s ability to respond proactively to ongoing land negotiations and could result in a greater cost to taxpayers for construction of the </w:t>
      </w:r>
      <w:r w:rsidR="00541029">
        <w:t>Kodak Footbridge</w:t>
      </w:r>
    </w:p>
    <w:p w14:paraId="35C870C4" w14:textId="77777777" w:rsidR="003E6289" w:rsidRPr="00F06E4E" w:rsidRDefault="003E6289" w:rsidP="00322E5D">
      <w:pPr>
        <w:autoSpaceDE w:val="0"/>
        <w:autoSpaceDN w:val="0"/>
        <w:adjustRightInd w:val="0"/>
        <w:rPr>
          <w:szCs w:val="24"/>
        </w:rPr>
      </w:pPr>
    </w:p>
    <w:p w14:paraId="71841C0A" w14:textId="5325ED77" w:rsidR="00333FAA" w:rsidRDefault="008C09AD" w:rsidP="00BC6BEE">
      <w:pPr>
        <w:pStyle w:val="Heading3"/>
      </w:pPr>
      <w:r w:rsidRPr="00BC6BEE">
        <w:t>5</w:t>
      </w:r>
      <w:r w:rsidR="00F64FEB" w:rsidRPr="00BC6BEE">
        <w:t>.</w:t>
      </w:r>
      <w:r w:rsidR="00BD66B0" w:rsidRPr="00BC6BEE">
        <w:t>Consultations</w:t>
      </w:r>
    </w:p>
    <w:p w14:paraId="7113DD32" w14:textId="77777777" w:rsidR="00B056F4" w:rsidRPr="00B056F4" w:rsidRDefault="00B056F4" w:rsidP="00B056F4"/>
    <w:p w14:paraId="61054F6D" w14:textId="558F3169" w:rsidR="001C0BE1" w:rsidRDefault="0017541D" w:rsidP="004510BE">
      <w:pPr>
        <w:jc w:val="both"/>
        <w:rPr>
          <w:rFonts w:cs="Arial"/>
          <w:bCs/>
          <w:szCs w:val="24"/>
        </w:rPr>
      </w:pPr>
      <w:r>
        <w:rPr>
          <w:rFonts w:cs="Arial"/>
          <w:bCs/>
          <w:szCs w:val="24"/>
        </w:rPr>
        <w:t xml:space="preserve">5.1 </w:t>
      </w:r>
      <w:r w:rsidR="004510BE" w:rsidRPr="004510BE">
        <w:rPr>
          <w:rFonts w:cs="Arial"/>
          <w:bCs/>
          <w:szCs w:val="24"/>
        </w:rPr>
        <w:t xml:space="preserve">The </w:t>
      </w:r>
      <w:r w:rsidR="00973057">
        <w:rPr>
          <w:rFonts w:cs="Arial"/>
          <w:bCs/>
          <w:szCs w:val="24"/>
        </w:rPr>
        <w:t>five</w:t>
      </w:r>
      <w:r w:rsidR="007E0E88">
        <w:rPr>
          <w:rFonts w:cs="Arial"/>
          <w:bCs/>
          <w:szCs w:val="24"/>
        </w:rPr>
        <w:t xml:space="preserve"> </w:t>
      </w:r>
      <w:r w:rsidR="009E0730">
        <w:rPr>
          <w:rFonts w:cs="Arial"/>
          <w:bCs/>
          <w:szCs w:val="24"/>
        </w:rPr>
        <w:t xml:space="preserve">affected </w:t>
      </w:r>
      <w:r w:rsidR="004510BE" w:rsidRPr="004510BE">
        <w:rPr>
          <w:rFonts w:cs="Arial"/>
          <w:bCs/>
          <w:szCs w:val="24"/>
        </w:rPr>
        <w:t>landowners</w:t>
      </w:r>
      <w:r w:rsidR="003D775D">
        <w:rPr>
          <w:rFonts w:cs="Arial"/>
          <w:bCs/>
          <w:szCs w:val="24"/>
        </w:rPr>
        <w:t xml:space="preserve"> (freeholders and leaseholder)</w:t>
      </w:r>
      <w:r w:rsidR="004510BE" w:rsidRPr="004510BE">
        <w:rPr>
          <w:rFonts w:cs="Arial"/>
          <w:bCs/>
          <w:szCs w:val="24"/>
        </w:rPr>
        <w:t xml:space="preserve"> have been </w:t>
      </w:r>
      <w:r w:rsidR="007E0E88">
        <w:rPr>
          <w:rFonts w:cs="Arial"/>
          <w:bCs/>
          <w:szCs w:val="24"/>
        </w:rPr>
        <w:t xml:space="preserve">consulted </w:t>
      </w:r>
      <w:r w:rsidR="00841CEF">
        <w:rPr>
          <w:rFonts w:cs="Arial"/>
          <w:bCs/>
          <w:szCs w:val="24"/>
        </w:rPr>
        <w:t>on</w:t>
      </w:r>
      <w:r w:rsidR="009E0730">
        <w:rPr>
          <w:rFonts w:cs="Arial"/>
          <w:bCs/>
          <w:szCs w:val="24"/>
        </w:rPr>
        <w:t xml:space="preserve"> the proposal to build a </w:t>
      </w:r>
      <w:r w:rsidR="00C04810">
        <w:rPr>
          <w:rFonts w:cs="Arial"/>
          <w:bCs/>
          <w:szCs w:val="24"/>
        </w:rPr>
        <w:t xml:space="preserve">new </w:t>
      </w:r>
      <w:r w:rsidR="009E0730">
        <w:rPr>
          <w:rFonts w:cs="Arial"/>
          <w:bCs/>
          <w:szCs w:val="24"/>
        </w:rPr>
        <w:t xml:space="preserve">Footbridge </w:t>
      </w:r>
      <w:r w:rsidR="00816604">
        <w:rPr>
          <w:rFonts w:cs="Arial"/>
          <w:bCs/>
          <w:szCs w:val="24"/>
        </w:rPr>
        <w:t xml:space="preserve">which will affect </w:t>
      </w:r>
      <w:r w:rsidR="00902E4E">
        <w:rPr>
          <w:rFonts w:cs="Arial"/>
          <w:bCs/>
          <w:szCs w:val="24"/>
        </w:rPr>
        <w:t xml:space="preserve">some small </w:t>
      </w:r>
      <w:r w:rsidR="00E01178">
        <w:rPr>
          <w:rFonts w:cs="Arial"/>
          <w:bCs/>
          <w:szCs w:val="24"/>
        </w:rPr>
        <w:t>sections</w:t>
      </w:r>
      <w:r w:rsidR="00902E4E">
        <w:rPr>
          <w:rFonts w:cs="Arial"/>
          <w:bCs/>
          <w:szCs w:val="24"/>
        </w:rPr>
        <w:t xml:space="preserve"> of their</w:t>
      </w:r>
      <w:r w:rsidR="004E3B39">
        <w:rPr>
          <w:rFonts w:cs="Arial"/>
          <w:bCs/>
          <w:szCs w:val="24"/>
        </w:rPr>
        <w:t xml:space="preserve"> land</w:t>
      </w:r>
      <w:r w:rsidR="00FB4E29">
        <w:rPr>
          <w:rFonts w:cs="Arial"/>
          <w:bCs/>
          <w:szCs w:val="24"/>
        </w:rPr>
        <w:t xml:space="preserve">. </w:t>
      </w:r>
      <w:r w:rsidR="00973057">
        <w:rPr>
          <w:rFonts w:cs="Arial"/>
          <w:bCs/>
          <w:szCs w:val="24"/>
        </w:rPr>
        <w:t xml:space="preserve">Three have </w:t>
      </w:r>
      <w:proofErr w:type="gramStart"/>
      <w:r w:rsidR="00973057">
        <w:rPr>
          <w:rFonts w:cs="Arial"/>
          <w:bCs/>
          <w:szCs w:val="24"/>
        </w:rPr>
        <w:t>entered into</w:t>
      </w:r>
      <w:proofErr w:type="gramEnd"/>
      <w:r w:rsidR="00973057">
        <w:rPr>
          <w:rFonts w:cs="Arial"/>
          <w:bCs/>
          <w:szCs w:val="24"/>
        </w:rPr>
        <w:t xml:space="preserve"> voluntary negotiations</w:t>
      </w:r>
      <w:r w:rsidR="00862145">
        <w:rPr>
          <w:rFonts w:cs="Arial"/>
          <w:bCs/>
          <w:szCs w:val="24"/>
        </w:rPr>
        <w:t xml:space="preserve"> with the Council. </w:t>
      </w:r>
      <w:r w:rsidR="00143753">
        <w:rPr>
          <w:rFonts w:cs="Arial"/>
          <w:bCs/>
          <w:szCs w:val="24"/>
        </w:rPr>
        <w:t>Two landowners are opposed to selling their land and are refusing to engage</w:t>
      </w:r>
      <w:r w:rsidR="00FA4A07">
        <w:rPr>
          <w:rFonts w:cs="Arial"/>
          <w:bCs/>
          <w:szCs w:val="24"/>
        </w:rPr>
        <w:t xml:space="preserve">. </w:t>
      </w:r>
      <w:r w:rsidR="00BE76B0">
        <w:rPr>
          <w:rFonts w:cs="Arial"/>
          <w:bCs/>
          <w:szCs w:val="24"/>
        </w:rPr>
        <w:t>The CPO</w:t>
      </w:r>
      <w:r w:rsidR="00D35C8F">
        <w:rPr>
          <w:rFonts w:cs="Arial"/>
          <w:bCs/>
          <w:szCs w:val="24"/>
        </w:rPr>
        <w:t>, once started</w:t>
      </w:r>
      <w:r w:rsidR="00932723">
        <w:rPr>
          <w:rFonts w:cs="Arial"/>
          <w:bCs/>
          <w:szCs w:val="24"/>
        </w:rPr>
        <w:t>,</w:t>
      </w:r>
      <w:r w:rsidR="00BE76B0">
        <w:rPr>
          <w:rFonts w:cs="Arial"/>
          <w:bCs/>
          <w:szCs w:val="24"/>
        </w:rPr>
        <w:t xml:space="preserve"> will be used as a negotiating tool</w:t>
      </w:r>
      <w:r w:rsidR="00932723">
        <w:rPr>
          <w:rFonts w:cs="Arial"/>
          <w:bCs/>
          <w:szCs w:val="24"/>
        </w:rPr>
        <w:t>.</w:t>
      </w:r>
      <w:r w:rsidR="00BE76B0">
        <w:rPr>
          <w:rFonts w:cs="Arial"/>
          <w:bCs/>
          <w:szCs w:val="24"/>
        </w:rPr>
        <w:t xml:space="preserve"> </w:t>
      </w:r>
      <w:r w:rsidR="009970E3">
        <w:rPr>
          <w:rFonts w:cs="Arial"/>
          <w:bCs/>
          <w:szCs w:val="24"/>
        </w:rPr>
        <w:t xml:space="preserve"> </w:t>
      </w:r>
      <w:r w:rsidR="009B02E0">
        <w:rPr>
          <w:rFonts w:cs="Arial"/>
          <w:bCs/>
          <w:szCs w:val="24"/>
        </w:rPr>
        <w:t xml:space="preserve"> </w:t>
      </w:r>
      <w:r w:rsidR="007E0E88">
        <w:rPr>
          <w:rFonts w:cs="Arial"/>
          <w:bCs/>
          <w:szCs w:val="24"/>
        </w:rPr>
        <w:t xml:space="preserve"> </w:t>
      </w:r>
    </w:p>
    <w:p w14:paraId="56549026" w14:textId="77777777" w:rsidR="001C0BE1" w:rsidRDefault="001C0BE1" w:rsidP="004510BE">
      <w:pPr>
        <w:jc w:val="both"/>
        <w:rPr>
          <w:rFonts w:cs="Arial"/>
          <w:bCs/>
          <w:szCs w:val="24"/>
        </w:rPr>
      </w:pPr>
    </w:p>
    <w:p w14:paraId="7E8CE5F8" w14:textId="0956BF7D" w:rsidR="004510BE" w:rsidRPr="004510BE" w:rsidRDefault="0017541D" w:rsidP="004510BE">
      <w:pPr>
        <w:jc w:val="both"/>
        <w:rPr>
          <w:rFonts w:cs="Arial"/>
          <w:bCs/>
          <w:szCs w:val="24"/>
        </w:rPr>
      </w:pPr>
      <w:r>
        <w:rPr>
          <w:rFonts w:cs="Arial"/>
          <w:bCs/>
          <w:szCs w:val="24"/>
        </w:rPr>
        <w:t xml:space="preserve">5.2 </w:t>
      </w:r>
      <w:r w:rsidR="004510BE" w:rsidRPr="004510BE">
        <w:rPr>
          <w:rFonts w:cs="Arial"/>
          <w:bCs/>
          <w:szCs w:val="24"/>
        </w:rPr>
        <w:t>The public has been consulted via the ‘Commonplace’ website</w:t>
      </w:r>
      <w:r w:rsidR="009145C2">
        <w:rPr>
          <w:rFonts w:cs="Arial"/>
          <w:bCs/>
          <w:szCs w:val="24"/>
        </w:rPr>
        <w:t xml:space="preserve"> which has received </w:t>
      </w:r>
      <w:r w:rsidR="002D2D04">
        <w:rPr>
          <w:rFonts w:cs="Arial"/>
          <w:bCs/>
          <w:szCs w:val="24"/>
        </w:rPr>
        <w:t>around 80% favourable feedback</w:t>
      </w:r>
      <w:r w:rsidR="00142243">
        <w:rPr>
          <w:rFonts w:cs="Arial"/>
          <w:bCs/>
          <w:szCs w:val="24"/>
        </w:rPr>
        <w:t xml:space="preserve">. </w:t>
      </w:r>
      <w:r w:rsidR="007329B2">
        <w:rPr>
          <w:rFonts w:cs="Arial"/>
          <w:bCs/>
          <w:szCs w:val="24"/>
        </w:rPr>
        <w:t xml:space="preserve">Information has also been provided via </w:t>
      </w:r>
      <w:r w:rsidR="004510BE" w:rsidRPr="004510BE">
        <w:rPr>
          <w:rFonts w:cs="Arial"/>
          <w:bCs/>
          <w:szCs w:val="24"/>
        </w:rPr>
        <w:t>‘My Harrow’ newsletter and Wealdstone Action Group. There are plans to hand out leaflets in Wealdstone and place some in the library and other public places.</w:t>
      </w:r>
      <w:r w:rsidR="004B1904">
        <w:rPr>
          <w:rFonts w:cs="Arial"/>
          <w:bCs/>
          <w:szCs w:val="24"/>
        </w:rPr>
        <w:t xml:space="preserve"> </w:t>
      </w:r>
      <w:r w:rsidR="004510BE" w:rsidRPr="00396150">
        <w:rPr>
          <w:rFonts w:cs="Arial"/>
          <w:bCs/>
          <w:szCs w:val="24"/>
        </w:rPr>
        <w:t>Local councillors have been consulted via email.</w:t>
      </w:r>
    </w:p>
    <w:p w14:paraId="74349A60" w14:textId="6C473474" w:rsidR="0054590F" w:rsidRDefault="0054590F" w:rsidP="0054590F">
      <w:pPr>
        <w:rPr>
          <w:szCs w:val="24"/>
        </w:rPr>
      </w:pPr>
    </w:p>
    <w:p w14:paraId="7AA5D530" w14:textId="1581DA33" w:rsidR="00307F76" w:rsidRDefault="00307F76" w:rsidP="00396150">
      <w:pPr>
        <w:tabs>
          <w:tab w:val="center" w:pos="4154"/>
        </w:tabs>
        <w:spacing w:before="240"/>
        <w:rPr>
          <w:b/>
          <w:szCs w:val="24"/>
        </w:rPr>
      </w:pPr>
      <w:r w:rsidRPr="00F542AE">
        <w:rPr>
          <w:b/>
          <w:szCs w:val="24"/>
        </w:rPr>
        <w:t>Ward Councillors’ comments</w:t>
      </w:r>
      <w:r w:rsidRPr="00F06E4E">
        <w:rPr>
          <w:b/>
          <w:szCs w:val="24"/>
        </w:rPr>
        <w:t xml:space="preserve"> </w:t>
      </w:r>
      <w:r w:rsidR="00396150">
        <w:rPr>
          <w:b/>
          <w:szCs w:val="24"/>
        </w:rPr>
        <w:tab/>
      </w:r>
    </w:p>
    <w:p w14:paraId="48CD7BA7" w14:textId="6E561B55" w:rsidR="002343C0" w:rsidRDefault="007C0A36" w:rsidP="001472A8">
      <w:pPr>
        <w:spacing w:before="240"/>
        <w:rPr>
          <w:bCs/>
          <w:szCs w:val="24"/>
        </w:rPr>
      </w:pPr>
      <w:r w:rsidRPr="007F3DD4">
        <w:rPr>
          <w:bCs/>
          <w:szCs w:val="24"/>
        </w:rPr>
        <w:t xml:space="preserve">Ward Councillors </w:t>
      </w:r>
      <w:r w:rsidR="00F55099">
        <w:rPr>
          <w:bCs/>
          <w:szCs w:val="24"/>
        </w:rPr>
        <w:t>have been</w:t>
      </w:r>
      <w:r w:rsidR="00C21D36">
        <w:rPr>
          <w:bCs/>
          <w:szCs w:val="24"/>
        </w:rPr>
        <w:t xml:space="preserve"> </w:t>
      </w:r>
      <w:r w:rsidRPr="007F3DD4">
        <w:rPr>
          <w:bCs/>
          <w:szCs w:val="24"/>
        </w:rPr>
        <w:t xml:space="preserve">kept informed </w:t>
      </w:r>
      <w:r w:rsidR="00C21D36">
        <w:rPr>
          <w:bCs/>
          <w:szCs w:val="24"/>
        </w:rPr>
        <w:t xml:space="preserve">and a copy of this report </w:t>
      </w:r>
      <w:r w:rsidR="000C3D1A">
        <w:rPr>
          <w:bCs/>
          <w:szCs w:val="24"/>
        </w:rPr>
        <w:t xml:space="preserve">has been </w:t>
      </w:r>
      <w:r w:rsidR="00066C8F">
        <w:rPr>
          <w:bCs/>
          <w:szCs w:val="24"/>
        </w:rPr>
        <w:t>forwarded</w:t>
      </w:r>
      <w:r w:rsidR="000C3D1A">
        <w:rPr>
          <w:bCs/>
          <w:szCs w:val="24"/>
        </w:rPr>
        <w:t xml:space="preserve">. </w:t>
      </w:r>
      <w:r w:rsidR="00572129">
        <w:rPr>
          <w:bCs/>
          <w:szCs w:val="24"/>
        </w:rPr>
        <w:t xml:space="preserve">No feedback or comments </w:t>
      </w:r>
      <w:r w:rsidR="00D83E77">
        <w:rPr>
          <w:bCs/>
          <w:szCs w:val="24"/>
        </w:rPr>
        <w:t xml:space="preserve">affecting this report </w:t>
      </w:r>
      <w:r w:rsidR="00182C1A">
        <w:rPr>
          <w:bCs/>
          <w:szCs w:val="24"/>
        </w:rPr>
        <w:t xml:space="preserve">have been </w:t>
      </w:r>
      <w:r w:rsidR="00047A24">
        <w:rPr>
          <w:bCs/>
          <w:szCs w:val="24"/>
        </w:rPr>
        <w:t>received</w:t>
      </w:r>
      <w:r w:rsidR="00D53552" w:rsidRPr="007F3DD4">
        <w:rPr>
          <w:bCs/>
          <w:szCs w:val="24"/>
        </w:rPr>
        <w:t>.</w:t>
      </w:r>
    </w:p>
    <w:p w14:paraId="483DDD08" w14:textId="77777777" w:rsidR="006749C8" w:rsidRDefault="006749C8" w:rsidP="00BC6BEE">
      <w:pPr>
        <w:pStyle w:val="Heading3"/>
      </w:pPr>
    </w:p>
    <w:p w14:paraId="482D5093" w14:textId="639EE8B5" w:rsidR="00333FAA" w:rsidRPr="00BC6BEE" w:rsidRDefault="00BC6BEE" w:rsidP="00BC6BEE">
      <w:pPr>
        <w:pStyle w:val="Heading3"/>
      </w:pPr>
      <w:r w:rsidRPr="00BC6BEE">
        <w:t>6</w:t>
      </w:r>
      <w:r w:rsidR="0070058D" w:rsidRPr="00BC6BEE">
        <w:t>.</w:t>
      </w:r>
      <w:r w:rsidR="00333FAA" w:rsidRPr="00BC6BEE">
        <w:t>Environmental Implications</w:t>
      </w:r>
    </w:p>
    <w:p w14:paraId="140F044B" w14:textId="77777777" w:rsidR="004A6AA5" w:rsidRDefault="004A6AA5" w:rsidP="00321DA8">
      <w:pPr>
        <w:rPr>
          <w:iCs/>
        </w:rPr>
      </w:pPr>
    </w:p>
    <w:p w14:paraId="73C45B6C" w14:textId="722CCAFE" w:rsidR="0096743F" w:rsidRDefault="0096743F" w:rsidP="00321DA8">
      <w:pPr>
        <w:rPr>
          <w:iCs/>
        </w:rPr>
      </w:pPr>
      <w:r>
        <w:rPr>
          <w:iCs/>
        </w:rPr>
        <w:t>6</w:t>
      </w:r>
      <w:r w:rsidR="008F702B">
        <w:rPr>
          <w:iCs/>
        </w:rPr>
        <w:t xml:space="preserve">.1 </w:t>
      </w:r>
      <w:r w:rsidR="00A21DA3" w:rsidRPr="00A21DA3">
        <w:rPr>
          <w:iCs/>
        </w:rPr>
        <w:t xml:space="preserve">The bridge </w:t>
      </w:r>
      <w:r w:rsidR="00A21DA3">
        <w:rPr>
          <w:iCs/>
        </w:rPr>
        <w:t>fits in with the local environment</w:t>
      </w:r>
      <w:r w:rsidR="00443E8C">
        <w:rPr>
          <w:iCs/>
        </w:rPr>
        <w:t xml:space="preserve"> and does not obstruct any view or light </w:t>
      </w:r>
      <w:r w:rsidR="00A92301">
        <w:rPr>
          <w:iCs/>
        </w:rPr>
        <w:t>for the surrounding industrial estates.</w:t>
      </w:r>
      <w:r w:rsidR="00630FDE">
        <w:rPr>
          <w:iCs/>
        </w:rPr>
        <w:t xml:space="preserve"> There will be little or no impact on </w:t>
      </w:r>
      <w:proofErr w:type="gramStart"/>
      <w:r w:rsidR="00630FDE">
        <w:rPr>
          <w:iCs/>
        </w:rPr>
        <w:t>local residents</w:t>
      </w:r>
      <w:proofErr w:type="gramEnd"/>
      <w:r w:rsidR="008675B9">
        <w:rPr>
          <w:iCs/>
        </w:rPr>
        <w:t xml:space="preserve">. The footbridge will promote </w:t>
      </w:r>
      <w:r w:rsidR="001A769F">
        <w:rPr>
          <w:iCs/>
        </w:rPr>
        <w:t>walking and</w:t>
      </w:r>
      <w:r w:rsidR="0031373D">
        <w:rPr>
          <w:iCs/>
        </w:rPr>
        <w:t xml:space="preserve"> a healthy lifestyle,</w:t>
      </w:r>
      <w:r w:rsidR="008576A0">
        <w:rPr>
          <w:iCs/>
        </w:rPr>
        <w:t xml:space="preserve"> </w:t>
      </w:r>
      <w:r w:rsidR="00230A87">
        <w:rPr>
          <w:iCs/>
        </w:rPr>
        <w:t xml:space="preserve">potentially </w:t>
      </w:r>
      <w:r w:rsidR="001A769F">
        <w:rPr>
          <w:iCs/>
        </w:rPr>
        <w:t>reduc</w:t>
      </w:r>
      <w:r w:rsidR="0031373D">
        <w:rPr>
          <w:iCs/>
        </w:rPr>
        <w:t xml:space="preserve">ing </w:t>
      </w:r>
      <w:r w:rsidR="00A565A8">
        <w:rPr>
          <w:iCs/>
        </w:rPr>
        <w:t>unnecessary vehicle</w:t>
      </w:r>
      <w:r w:rsidR="001A769F">
        <w:rPr>
          <w:iCs/>
        </w:rPr>
        <w:t xml:space="preserve"> journeys</w:t>
      </w:r>
      <w:r w:rsidR="000D50F9">
        <w:rPr>
          <w:iCs/>
        </w:rPr>
        <w:t xml:space="preserve"> which will </w:t>
      </w:r>
      <w:r w:rsidR="00693F71">
        <w:rPr>
          <w:iCs/>
        </w:rPr>
        <w:t xml:space="preserve">reduce carbon emissions </w:t>
      </w:r>
      <w:r w:rsidR="00B03EE4">
        <w:rPr>
          <w:iCs/>
        </w:rPr>
        <w:t xml:space="preserve">and will </w:t>
      </w:r>
      <w:r w:rsidR="007C39AC">
        <w:rPr>
          <w:iCs/>
        </w:rPr>
        <w:t xml:space="preserve">have a positive </w:t>
      </w:r>
      <w:r w:rsidR="000D50F9">
        <w:rPr>
          <w:iCs/>
        </w:rPr>
        <w:t>impact the local air quality.</w:t>
      </w:r>
      <w:r w:rsidR="00321DA8" w:rsidRPr="00321DA8">
        <w:rPr>
          <w:iCs/>
        </w:rPr>
        <w:t xml:space="preserve"> </w:t>
      </w:r>
    </w:p>
    <w:p w14:paraId="75284416" w14:textId="197BD475" w:rsidR="00A81E19" w:rsidRDefault="00DF60AC" w:rsidP="00A1211C">
      <w:pPr>
        <w:pStyle w:val="Heading3"/>
        <w:spacing w:before="480" w:after="240"/>
      </w:pPr>
      <w:r>
        <w:t>7</w:t>
      </w:r>
      <w:r w:rsidR="0070058D">
        <w:t xml:space="preserve"> </w:t>
      </w:r>
      <w:r w:rsidR="00A81E19" w:rsidRPr="001472A8">
        <w:t>Risk Management Implications</w:t>
      </w:r>
    </w:p>
    <w:p w14:paraId="0B289C2F" w14:textId="6EF43099"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register? </w:t>
      </w:r>
      <w:r w:rsidR="00BF7128">
        <w:rPr>
          <w:rFonts w:cs="Arial"/>
          <w:b/>
          <w:bCs/>
          <w:szCs w:val="24"/>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42AB4E6D"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15519C96" w:rsidR="00C53F1A" w:rsidRDefault="00C53F1A" w:rsidP="00105B8A">
      <w:pPr>
        <w:tabs>
          <w:tab w:val="left" w:pos="5610"/>
        </w:tabs>
        <w:ind w:right="81"/>
      </w:pPr>
      <w:r>
        <w:lastRenderedPageBreak/>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2759935A" w:rsidR="00C53F1A" w:rsidRDefault="00C53F1A" w:rsidP="00105B8A">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C53F1A" w14:paraId="1A5F4846" w14:textId="77777777" w:rsidTr="00105B8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706DC" w14:textId="4B331DCA" w:rsidR="00C53F1A" w:rsidRDefault="00C53F1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F157D" w14:textId="7CDD2721" w:rsidR="00C53F1A" w:rsidRDefault="00C53F1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E284801" w14:textId="388E856E" w:rsidR="00C53F1A" w:rsidRDefault="00C53F1A" w:rsidP="00105B8A">
            <w:pPr>
              <w:spacing w:line="247" w:lineRule="auto"/>
              <w:ind w:left="171" w:right="141"/>
              <w:rPr>
                <w:rFonts w:cs="Arial"/>
                <w:b/>
                <w:bCs/>
                <w:szCs w:val="24"/>
                <w:lang w:val="en-US" w:eastAsia="en-GB"/>
              </w:rPr>
            </w:pPr>
            <w:r>
              <w:rPr>
                <w:rFonts w:cs="Arial"/>
                <w:b/>
                <w:bCs/>
                <w:szCs w:val="24"/>
                <w:lang w:val="en-US" w:eastAsia="en-GB"/>
              </w:rPr>
              <w:t>RAG Status</w:t>
            </w:r>
          </w:p>
        </w:tc>
      </w:tr>
      <w:tr w:rsidR="00827142" w14:paraId="5AE491C3" w14:textId="77777777" w:rsidTr="00AF7C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04885" w14:textId="6A5F98D2" w:rsidR="00827142" w:rsidRPr="00AF3382" w:rsidRDefault="002D01D1" w:rsidP="00D370D5">
            <w:pPr>
              <w:autoSpaceDE w:val="0"/>
              <w:autoSpaceDN w:val="0"/>
              <w:adjustRightInd w:val="0"/>
              <w:rPr>
                <w:rFonts w:cs="Arial"/>
                <w:szCs w:val="24"/>
                <w:lang w:val="en-US" w:eastAsia="en-GB"/>
              </w:rPr>
            </w:pPr>
            <w:r w:rsidRPr="00AF3382">
              <w:rPr>
                <w:rFonts w:cs="Arial"/>
                <w:szCs w:val="24"/>
                <w:lang w:eastAsia="en-GB"/>
              </w:rPr>
              <w:t>Planning permission for Kodak Footbridge</w:t>
            </w:r>
            <w:r w:rsidR="00D370D5">
              <w:rPr>
                <w:rFonts w:cs="Arial"/>
                <w:szCs w:val="24"/>
                <w:lang w:eastAsia="en-GB"/>
              </w:rPr>
              <w:t xml:space="preserve"> </w:t>
            </w:r>
            <w:r w:rsidRPr="00AF3382">
              <w:rPr>
                <w:rFonts w:cs="Arial"/>
                <w:szCs w:val="24"/>
                <w:lang w:eastAsia="en-GB"/>
              </w:rPr>
              <w:t>could fail to get approved</w:t>
            </w:r>
            <w:r w:rsidR="00E817AA">
              <w:rPr>
                <w:rFonts w:cs="Arial"/>
                <w:szCs w:val="24"/>
                <w:lang w:eastAsia="en-GB"/>
              </w:rPr>
              <w:t xml:space="preserve"> </w:t>
            </w:r>
            <w:r w:rsidR="00326B06" w:rsidRPr="00326B06">
              <w:rPr>
                <w:rFonts w:cs="Arial"/>
                <w:szCs w:val="24"/>
                <w:lang w:eastAsia="en-GB"/>
              </w:rPr>
              <w:t>prior to the building phase of the project jeopardising the completion of the footbridge.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AD0FC" w14:textId="14A8057C" w:rsidR="00827142" w:rsidRPr="00AF3382" w:rsidRDefault="00E817AA" w:rsidP="00D370D5">
            <w:pPr>
              <w:autoSpaceDE w:val="0"/>
              <w:autoSpaceDN w:val="0"/>
              <w:adjustRightInd w:val="0"/>
              <w:rPr>
                <w:rFonts w:cs="Arial"/>
                <w:szCs w:val="24"/>
                <w:lang w:val="en-US" w:eastAsia="en-GB"/>
              </w:rPr>
            </w:pPr>
            <w:r>
              <w:rPr>
                <w:rFonts w:cs="Arial"/>
                <w:szCs w:val="24"/>
                <w:lang w:val="en-US" w:eastAsia="en-GB"/>
              </w:rPr>
              <w:t xml:space="preserve">The planning application </w:t>
            </w:r>
            <w:r w:rsidR="004C5543">
              <w:rPr>
                <w:rFonts w:cs="Arial"/>
                <w:szCs w:val="24"/>
                <w:lang w:val="en-US" w:eastAsia="en-GB"/>
              </w:rPr>
              <w:t>will be strong due to close liaison with the planning department prior to submission. However, in the unlikely ev</w:t>
            </w:r>
            <w:r w:rsidR="004451F6">
              <w:rPr>
                <w:rFonts w:cs="Arial"/>
                <w:szCs w:val="24"/>
                <w:lang w:val="en-US" w:eastAsia="en-GB"/>
              </w:rPr>
              <w:t xml:space="preserve">ent that planning permission is refused in March, it will be resubmitted </w:t>
            </w:r>
            <w:r w:rsidR="002B6AF9">
              <w:rPr>
                <w:rFonts w:cs="Arial"/>
                <w:szCs w:val="24"/>
                <w:lang w:val="en-US" w:eastAsia="en-GB"/>
              </w:rPr>
              <w:t>again after any concerns have been addressed.</w:t>
            </w:r>
          </w:p>
        </w:tc>
        <w:tc>
          <w:tcPr>
            <w:tcW w:w="207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DD54D9F" w14:textId="77777777" w:rsidR="0070056B" w:rsidRDefault="0070056B" w:rsidP="00827142">
            <w:pPr>
              <w:spacing w:line="247" w:lineRule="auto"/>
              <w:ind w:right="141"/>
              <w:rPr>
                <w:rFonts w:cs="Arial"/>
                <w:szCs w:val="24"/>
                <w:lang w:val="en-US" w:eastAsia="en-GB"/>
              </w:rPr>
            </w:pPr>
          </w:p>
          <w:p w14:paraId="4EFC1BB5" w14:textId="77777777" w:rsidR="0070056B" w:rsidRDefault="0070056B" w:rsidP="00827142">
            <w:pPr>
              <w:spacing w:line="247" w:lineRule="auto"/>
              <w:ind w:right="141"/>
              <w:rPr>
                <w:rFonts w:cs="Arial"/>
                <w:szCs w:val="24"/>
                <w:lang w:val="en-US" w:eastAsia="en-GB"/>
              </w:rPr>
            </w:pPr>
          </w:p>
          <w:p w14:paraId="0B1BED18" w14:textId="50809414" w:rsidR="006512A4" w:rsidRDefault="0040421C" w:rsidP="00827142">
            <w:pPr>
              <w:spacing w:line="247" w:lineRule="auto"/>
              <w:ind w:right="141"/>
              <w:rPr>
                <w:rFonts w:cs="Arial"/>
                <w:szCs w:val="24"/>
                <w:lang w:val="en-US" w:eastAsia="en-GB"/>
              </w:rPr>
            </w:pPr>
            <w:r>
              <w:rPr>
                <w:rFonts w:cs="Arial"/>
                <w:szCs w:val="24"/>
                <w:lang w:val="en-US" w:eastAsia="en-GB"/>
              </w:rPr>
              <w:t xml:space="preserve">      </w:t>
            </w:r>
            <w:r w:rsidR="00AF3382">
              <w:rPr>
                <w:rFonts w:cs="Arial"/>
                <w:szCs w:val="24"/>
                <w:lang w:val="en-US" w:eastAsia="en-GB"/>
              </w:rPr>
              <w:t xml:space="preserve">     </w:t>
            </w:r>
            <w:r>
              <w:rPr>
                <w:rFonts w:cs="Arial"/>
                <w:szCs w:val="24"/>
                <w:lang w:val="en-US" w:eastAsia="en-GB"/>
              </w:rPr>
              <w:t xml:space="preserve">  </w:t>
            </w:r>
          </w:p>
          <w:p w14:paraId="03A4328F" w14:textId="77777777" w:rsidR="006512A4" w:rsidRDefault="006512A4" w:rsidP="00827142">
            <w:pPr>
              <w:spacing w:line="247" w:lineRule="auto"/>
              <w:ind w:right="141"/>
              <w:rPr>
                <w:rFonts w:cs="Arial"/>
                <w:szCs w:val="24"/>
                <w:lang w:val="en-US" w:eastAsia="en-GB"/>
              </w:rPr>
            </w:pPr>
          </w:p>
          <w:p w14:paraId="1AC03601" w14:textId="3B0E513D" w:rsidR="00827142" w:rsidRDefault="006512A4" w:rsidP="00827142">
            <w:pPr>
              <w:spacing w:line="247" w:lineRule="auto"/>
              <w:ind w:right="141"/>
              <w:rPr>
                <w:rFonts w:cs="Arial"/>
                <w:szCs w:val="24"/>
                <w:lang w:val="en-US" w:eastAsia="en-GB"/>
              </w:rPr>
            </w:pPr>
            <w:r>
              <w:rPr>
                <w:rFonts w:cs="Arial"/>
                <w:szCs w:val="24"/>
                <w:lang w:val="en-US" w:eastAsia="en-GB"/>
              </w:rPr>
              <w:t xml:space="preserve">        </w:t>
            </w:r>
            <w:r w:rsidR="0040421C">
              <w:rPr>
                <w:rFonts w:cs="Arial"/>
                <w:szCs w:val="24"/>
                <w:lang w:val="en-US" w:eastAsia="en-GB"/>
              </w:rPr>
              <w:t xml:space="preserve"> </w:t>
            </w:r>
            <w:r w:rsidR="00FA3F22">
              <w:rPr>
                <w:rFonts w:cs="Arial"/>
                <w:szCs w:val="24"/>
                <w:lang w:val="en-US" w:eastAsia="en-GB"/>
              </w:rPr>
              <w:t>Amber</w:t>
            </w:r>
          </w:p>
        </w:tc>
      </w:tr>
      <w:tr w:rsidR="00827142" w14:paraId="1D591270" w14:textId="77777777" w:rsidTr="00A7652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4BBE6" w14:textId="4B533918" w:rsidR="00827142" w:rsidRPr="00AF3382" w:rsidRDefault="00EE23A8" w:rsidP="00D370D5">
            <w:pPr>
              <w:autoSpaceDE w:val="0"/>
              <w:autoSpaceDN w:val="0"/>
              <w:adjustRightInd w:val="0"/>
              <w:rPr>
                <w:rFonts w:cs="Arial"/>
                <w:szCs w:val="24"/>
                <w:lang w:val="en-US" w:eastAsia="en-GB"/>
              </w:rPr>
            </w:pPr>
            <w:r>
              <w:rPr>
                <w:rFonts w:cs="Arial"/>
                <w:bCs/>
                <w:szCs w:val="24"/>
              </w:rPr>
              <w:t>N</w:t>
            </w:r>
            <w:r w:rsidRPr="005F552B">
              <w:rPr>
                <w:rFonts w:cs="Arial"/>
                <w:bCs/>
                <w:szCs w:val="24"/>
              </w:rPr>
              <w:t>egotiat</w:t>
            </w:r>
            <w:r>
              <w:rPr>
                <w:rFonts w:cs="Arial"/>
                <w:bCs/>
                <w:szCs w:val="24"/>
              </w:rPr>
              <w:t>ions</w:t>
            </w:r>
            <w:r w:rsidRPr="005F552B">
              <w:rPr>
                <w:rFonts w:cs="Arial"/>
                <w:bCs/>
                <w:szCs w:val="24"/>
              </w:rPr>
              <w:t xml:space="preserve"> with landowners to acquire </w:t>
            </w:r>
            <w:r>
              <w:rPr>
                <w:rFonts w:cs="Arial"/>
                <w:bCs/>
                <w:szCs w:val="24"/>
              </w:rPr>
              <w:t xml:space="preserve">land </w:t>
            </w:r>
            <w:r w:rsidRPr="005F552B">
              <w:rPr>
                <w:rFonts w:cs="Arial"/>
                <w:bCs/>
                <w:szCs w:val="24"/>
              </w:rPr>
              <w:t xml:space="preserve">through private treaty </w:t>
            </w:r>
            <w:r>
              <w:rPr>
                <w:rFonts w:cs="Arial"/>
                <w:bCs/>
                <w:szCs w:val="24"/>
              </w:rPr>
              <w:t>are not successful in securing the land required within the required timescale</w:t>
            </w:r>
            <w:r w:rsidRPr="009620B4">
              <w:rPr>
                <w:rFonts w:cs="Arial"/>
                <w:bCs/>
                <w:szCs w:val="24"/>
              </w:rPr>
              <w:t xml:space="preserve"> </w:t>
            </w:r>
            <w:r w:rsidR="009620B4" w:rsidRPr="009620B4">
              <w:rPr>
                <w:rFonts w:cs="Arial"/>
                <w:bCs/>
                <w:szCs w:val="24"/>
              </w:rPr>
              <w:t xml:space="preserve">and prior to the building phase of the project </w:t>
            </w:r>
            <w:r>
              <w:rPr>
                <w:rFonts w:cs="Arial"/>
                <w:bCs/>
                <w:szCs w:val="24"/>
              </w:rPr>
              <w:t>jeopardising the completion footbridge</w:t>
            </w:r>
            <w:r w:rsidRPr="005F552B">
              <w:rPr>
                <w:rFonts w:cs="Arial"/>
                <w:bCs/>
                <w:iCs/>
                <w:szCs w:val="24"/>
              </w:rPr>
              <w: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7FD96" w14:textId="309410D3" w:rsidR="005347DC" w:rsidRDefault="005347DC" w:rsidP="005347DC">
            <w:pPr>
              <w:pStyle w:val="ListParagraph"/>
              <w:numPr>
                <w:ilvl w:val="0"/>
                <w:numId w:val="10"/>
              </w:numPr>
              <w:autoSpaceDE w:val="0"/>
              <w:autoSpaceDN w:val="0"/>
              <w:adjustRightInd w:val="0"/>
              <w:ind w:left="303"/>
              <w:rPr>
                <w:rFonts w:cs="Arial"/>
                <w:szCs w:val="24"/>
                <w:lang w:eastAsia="en-GB"/>
              </w:rPr>
            </w:pPr>
            <w:r w:rsidRPr="007A157F">
              <w:rPr>
                <w:rFonts w:cs="Arial"/>
                <w:szCs w:val="24"/>
                <w:lang w:eastAsia="en-GB"/>
              </w:rPr>
              <w:t xml:space="preserve">Negotiations with 3 out of the 5 landowners </w:t>
            </w:r>
            <w:r>
              <w:rPr>
                <w:rFonts w:cs="Arial"/>
                <w:szCs w:val="24"/>
                <w:lang w:eastAsia="en-GB"/>
              </w:rPr>
              <w:t>progressing well</w:t>
            </w:r>
          </w:p>
          <w:p w14:paraId="0947B036" w14:textId="77777777" w:rsidR="00827142" w:rsidRDefault="00827142" w:rsidP="005347DC">
            <w:pPr>
              <w:autoSpaceDE w:val="0"/>
              <w:autoSpaceDN w:val="0"/>
              <w:adjustRightInd w:val="0"/>
              <w:rPr>
                <w:rFonts w:cs="Arial"/>
                <w:szCs w:val="24"/>
                <w:lang w:val="en-US" w:eastAsia="en-GB"/>
              </w:rPr>
            </w:pPr>
          </w:p>
          <w:p w14:paraId="303938AD" w14:textId="61B96CDC" w:rsidR="0062254C" w:rsidRPr="00AF3382" w:rsidRDefault="00123DFD" w:rsidP="00843A71">
            <w:pPr>
              <w:pStyle w:val="ListParagraph"/>
              <w:numPr>
                <w:ilvl w:val="0"/>
                <w:numId w:val="10"/>
              </w:numPr>
              <w:autoSpaceDE w:val="0"/>
              <w:autoSpaceDN w:val="0"/>
              <w:adjustRightInd w:val="0"/>
              <w:ind w:left="303"/>
              <w:rPr>
                <w:rFonts w:cs="Arial"/>
                <w:szCs w:val="24"/>
                <w:lang w:val="en-US" w:eastAsia="en-GB"/>
              </w:rPr>
            </w:pPr>
            <w:r>
              <w:rPr>
                <w:rFonts w:cs="Arial"/>
                <w:szCs w:val="24"/>
                <w:lang w:eastAsia="en-GB"/>
              </w:rPr>
              <w:t xml:space="preserve">Use of CPO if </w:t>
            </w:r>
            <w:r w:rsidR="00886815">
              <w:rPr>
                <w:rFonts w:cs="Arial"/>
                <w:szCs w:val="24"/>
                <w:lang w:eastAsia="en-GB"/>
              </w:rPr>
              <w:t>n</w:t>
            </w:r>
            <w:r>
              <w:rPr>
                <w:rFonts w:cs="Arial"/>
                <w:szCs w:val="24"/>
                <w:lang w:eastAsia="en-GB"/>
              </w:rPr>
              <w:t>egotiations not successful</w:t>
            </w:r>
          </w:p>
        </w:tc>
        <w:tc>
          <w:tcPr>
            <w:tcW w:w="207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88035F4" w14:textId="77777777" w:rsidR="0070056B" w:rsidRDefault="0070056B" w:rsidP="00827142">
            <w:pPr>
              <w:spacing w:line="247" w:lineRule="auto"/>
              <w:ind w:right="141"/>
              <w:rPr>
                <w:rFonts w:cs="Arial"/>
                <w:szCs w:val="24"/>
                <w:lang w:val="en-US" w:eastAsia="en-GB"/>
              </w:rPr>
            </w:pPr>
          </w:p>
          <w:p w14:paraId="2A750619" w14:textId="77777777" w:rsidR="0070056B" w:rsidRDefault="0070056B" w:rsidP="00827142">
            <w:pPr>
              <w:spacing w:line="247" w:lineRule="auto"/>
              <w:ind w:right="141"/>
              <w:rPr>
                <w:rFonts w:cs="Arial"/>
                <w:szCs w:val="24"/>
                <w:lang w:val="en-US" w:eastAsia="en-GB"/>
              </w:rPr>
            </w:pPr>
          </w:p>
          <w:p w14:paraId="1AA44E18" w14:textId="77777777" w:rsidR="0070056B" w:rsidRDefault="0070056B" w:rsidP="00827142">
            <w:pPr>
              <w:spacing w:line="247" w:lineRule="auto"/>
              <w:ind w:right="141"/>
              <w:rPr>
                <w:rFonts w:cs="Arial"/>
                <w:szCs w:val="24"/>
                <w:lang w:val="en-US" w:eastAsia="en-GB"/>
              </w:rPr>
            </w:pPr>
          </w:p>
          <w:p w14:paraId="1E4021B0" w14:textId="75320755" w:rsidR="00827142" w:rsidRDefault="0040421C" w:rsidP="00F879BB">
            <w:pPr>
              <w:spacing w:line="247" w:lineRule="auto"/>
              <w:ind w:right="141"/>
              <w:rPr>
                <w:rFonts w:cs="Arial"/>
                <w:szCs w:val="24"/>
                <w:lang w:val="en-US" w:eastAsia="en-GB"/>
              </w:rPr>
            </w:pPr>
            <w:r>
              <w:rPr>
                <w:rFonts w:cs="Arial"/>
                <w:szCs w:val="24"/>
                <w:lang w:val="en-US" w:eastAsia="en-GB"/>
              </w:rPr>
              <w:t xml:space="preserve">         </w:t>
            </w:r>
            <w:r w:rsidR="00A7652C">
              <w:rPr>
                <w:rFonts w:cs="Arial"/>
                <w:szCs w:val="24"/>
                <w:lang w:val="en-US" w:eastAsia="en-GB"/>
              </w:rPr>
              <w:t>Amber</w:t>
            </w:r>
          </w:p>
        </w:tc>
      </w:tr>
      <w:tr w:rsidR="005D7817" w14:paraId="64BA9299" w14:textId="77777777" w:rsidTr="00ED083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C21AF" w14:textId="0B9EE26F" w:rsidR="005D7817" w:rsidRPr="00AF3382" w:rsidRDefault="005D7817" w:rsidP="005D7817">
            <w:pPr>
              <w:autoSpaceDE w:val="0"/>
              <w:autoSpaceDN w:val="0"/>
              <w:adjustRightInd w:val="0"/>
              <w:rPr>
                <w:rFonts w:cs="Arial"/>
                <w:szCs w:val="24"/>
                <w:lang w:eastAsia="en-GB"/>
              </w:rPr>
            </w:pPr>
            <w:r>
              <w:rPr>
                <w:rFonts w:cs="Arial"/>
                <w:bCs/>
                <w:iCs/>
                <w:szCs w:val="24"/>
              </w:rPr>
              <w:t>T</w:t>
            </w:r>
            <w:r w:rsidRPr="007A157F">
              <w:rPr>
                <w:rFonts w:cs="Arial"/>
                <w:bCs/>
                <w:iCs/>
                <w:szCs w:val="24"/>
              </w:rPr>
              <w:t xml:space="preserve">he owners of the Properties object to the making of the CPO the Council may be exposed to the costs of a public inquiry </w:t>
            </w:r>
            <w:r w:rsidRPr="007A157F">
              <w:rPr>
                <w:rFonts w:cs="Arial"/>
                <w:bCs/>
                <w:szCs w:val="24"/>
              </w:rPr>
              <w:t>adjudicated by an independent inspector</w:t>
            </w:r>
            <w:r w:rsidRPr="007A157F">
              <w:rPr>
                <w:rFonts w:cs="Arial"/>
                <w:bCs/>
                <w:iCs/>
                <w:szCs w:val="24"/>
              </w:rPr>
              <w: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52A1E" w14:textId="117311FD" w:rsidR="005D7817" w:rsidRPr="00AF3382" w:rsidRDefault="00F620DD" w:rsidP="005D7817">
            <w:pPr>
              <w:autoSpaceDE w:val="0"/>
              <w:autoSpaceDN w:val="0"/>
              <w:adjustRightInd w:val="0"/>
              <w:rPr>
                <w:rFonts w:cs="Arial"/>
                <w:szCs w:val="24"/>
                <w:lang w:eastAsia="en-GB"/>
              </w:rPr>
            </w:pPr>
            <w:r w:rsidRPr="007A157F">
              <w:rPr>
                <w:rFonts w:cs="Arial"/>
                <w:bCs/>
                <w:iCs/>
                <w:szCs w:val="24"/>
                <w:lang w:eastAsia="en-GB"/>
              </w:rPr>
              <w:t xml:space="preserve">It has been estimated that the </w:t>
            </w:r>
            <w:r w:rsidRPr="00012C8F">
              <w:rPr>
                <w:rFonts w:cs="Arial"/>
                <w:bCs/>
                <w:iCs/>
                <w:szCs w:val="24"/>
                <w:lang w:eastAsia="en-GB"/>
              </w:rPr>
              <w:t xml:space="preserve">FHSF </w:t>
            </w:r>
            <w:r w:rsidRPr="007A157F">
              <w:rPr>
                <w:rFonts w:cs="Arial"/>
                <w:bCs/>
                <w:iCs/>
                <w:szCs w:val="24"/>
                <w:lang w:eastAsia="en-GB"/>
              </w:rPr>
              <w:t>funding will cover these costs.</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751CFB39" w14:textId="77777777" w:rsidR="005D7817" w:rsidRDefault="005D7817" w:rsidP="005D7817">
            <w:pPr>
              <w:spacing w:line="247" w:lineRule="auto"/>
              <w:ind w:right="141"/>
              <w:rPr>
                <w:rFonts w:cs="Arial"/>
                <w:szCs w:val="24"/>
                <w:lang w:val="en-US" w:eastAsia="en-GB"/>
              </w:rPr>
            </w:pPr>
            <w:r>
              <w:rPr>
                <w:rFonts w:cs="Arial"/>
                <w:szCs w:val="24"/>
                <w:lang w:val="en-US" w:eastAsia="en-GB"/>
              </w:rPr>
              <w:t xml:space="preserve">         </w:t>
            </w:r>
          </w:p>
          <w:p w14:paraId="4180BD8C" w14:textId="77777777" w:rsidR="005D7817" w:rsidRDefault="005D7817" w:rsidP="005D7817">
            <w:pPr>
              <w:spacing w:line="247" w:lineRule="auto"/>
              <w:ind w:right="141"/>
              <w:rPr>
                <w:rFonts w:cs="Arial"/>
                <w:szCs w:val="24"/>
                <w:lang w:val="en-US" w:eastAsia="en-GB"/>
              </w:rPr>
            </w:pPr>
          </w:p>
          <w:p w14:paraId="090D77D3" w14:textId="13F2C746" w:rsidR="005D7817" w:rsidRDefault="005D7817" w:rsidP="005D7817">
            <w:pPr>
              <w:spacing w:line="247" w:lineRule="auto"/>
              <w:ind w:right="141"/>
              <w:rPr>
                <w:rFonts w:cs="Arial"/>
                <w:szCs w:val="24"/>
                <w:lang w:val="en-US" w:eastAsia="en-GB"/>
              </w:rPr>
            </w:pPr>
            <w:r>
              <w:rPr>
                <w:rFonts w:cs="Arial"/>
                <w:szCs w:val="24"/>
                <w:lang w:val="en-US" w:eastAsia="en-GB"/>
              </w:rPr>
              <w:t xml:space="preserve">         </w:t>
            </w:r>
            <w:r w:rsidR="00F620DD">
              <w:rPr>
                <w:rFonts w:cs="Arial"/>
                <w:szCs w:val="24"/>
                <w:lang w:val="en-US" w:eastAsia="en-GB"/>
              </w:rPr>
              <w:t>Green</w:t>
            </w:r>
            <w:r>
              <w:rPr>
                <w:rFonts w:cs="Arial"/>
                <w:szCs w:val="24"/>
                <w:lang w:val="en-US" w:eastAsia="en-GB"/>
              </w:rPr>
              <w:t xml:space="preserve"> </w:t>
            </w:r>
          </w:p>
        </w:tc>
      </w:tr>
      <w:tr w:rsidR="005D7817" w14:paraId="3D01CC29" w14:textId="77777777" w:rsidTr="00EE577B">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312C3" w14:textId="459118F2" w:rsidR="005D7817" w:rsidRPr="00AF3382" w:rsidRDefault="002E18D5" w:rsidP="005D7817">
            <w:pPr>
              <w:autoSpaceDE w:val="0"/>
              <w:autoSpaceDN w:val="0"/>
              <w:adjustRightInd w:val="0"/>
              <w:rPr>
                <w:rFonts w:cs="Arial"/>
                <w:szCs w:val="24"/>
                <w:lang w:val="en-US" w:eastAsia="en-GB"/>
              </w:rPr>
            </w:pPr>
            <w:r w:rsidRPr="007A157F">
              <w:rPr>
                <w:rFonts w:cs="Arial"/>
                <w:bCs/>
                <w:iCs/>
                <w:szCs w:val="24"/>
              </w:rPr>
              <w:t>The CPO</w:t>
            </w:r>
            <w:r>
              <w:rPr>
                <w:rFonts w:cs="Arial"/>
                <w:bCs/>
                <w:iCs/>
                <w:szCs w:val="24"/>
              </w:rPr>
              <w:t xml:space="preserve"> is not exercised within</w:t>
            </w:r>
            <w:r w:rsidRPr="007A157F">
              <w:rPr>
                <w:rFonts w:cs="Arial"/>
                <w:bCs/>
                <w:iCs/>
                <w:szCs w:val="24"/>
              </w:rPr>
              <w:t xml:space="preserve"> of three years from the date of first publication of confirmation </w:t>
            </w:r>
            <w:r>
              <w:rPr>
                <w:rFonts w:cs="Arial"/>
                <w:bCs/>
                <w:iCs/>
                <w:szCs w:val="24"/>
              </w:rPr>
              <w:t>and expires</w:t>
            </w:r>
            <w:r w:rsidRPr="007A157F">
              <w:rPr>
                <w:rFonts w:cs="Arial"/>
                <w:bCs/>
                <w:iCs/>
                <w:szCs w:val="24"/>
              </w:rPr>
              <w:t xml:space="preserve">.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3981B" w14:textId="07D5AC07" w:rsidR="005D7817" w:rsidRPr="00AF3382" w:rsidRDefault="00257B8D" w:rsidP="005D7817">
            <w:pPr>
              <w:autoSpaceDE w:val="0"/>
              <w:autoSpaceDN w:val="0"/>
              <w:adjustRightInd w:val="0"/>
              <w:rPr>
                <w:rFonts w:cs="Arial"/>
                <w:szCs w:val="24"/>
                <w:lang w:val="en-US" w:eastAsia="en-GB"/>
              </w:rPr>
            </w:pPr>
            <w:r>
              <w:rPr>
                <w:rFonts w:cs="Arial"/>
                <w:bCs/>
                <w:iCs/>
                <w:szCs w:val="24"/>
                <w:lang w:eastAsia="en-GB"/>
              </w:rPr>
              <w:t>I</w:t>
            </w:r>
            <w:r w:rsidRPr="00A27FC6">
              <w:rPr>
                <w:rFonts w:cs="Arial"/>
                <w:bCs/>
                <w:iCs/>
                <w:szCs w:val="24"/>
                <w:lang w:eastAsia="en-GB"/>
              </w:rPr>
              <w:t>t is anticipated that should the CPO be confirmed, it will be implemented as soon as possible in order that the Property can be vested in the Council.</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647232ED" w14:textId="77777777" w:rsidR="005D7817" w:rsidRDefault="005D7817" w:rsidP="005D7817">
            <w:pPr>
              <w:spacing w:line="247" w:lineRule="auto"/>
              <w:ind w:right="141"/>
              <w:rPr>
                <w:rFonts w:cs="Arial"/>
                <w:szCs w:val="24"/>
                <w:lang w:val="en-US" w:eastAsia="en-GB"/>
              </w:rPr>
            </w:pPr>
          </w:p>
          <w:p w14:paraId="6DCF03BA" w14:textId="77777777" w:rsidR="005D7817" w:rsidRDefault="005D7817" w:rsidP="005D7817">
            <w:pPr>
              <w:spacing w:line="247" w:lineRule="auto"/>
              <w:ind w:right="141"/>
              <w:rPr>
                <w:rFonts w:cs="Arial"/>
                <w:szCs w:val="24"/>
                <w:lang w:val="en-US" w:eastAsia="en-GB"/>
              </w:rPr>
            </w:pPr>
            <w:r>
              <w:rPr>
                <w:rFonts w:cs="Arial"/>
                <w:szCs w:val="24"/>
                <w:lang w:val="en-US" w:eastAsia="en-GB"/>
              </w:rPr>
              <w:t xml:space="preserve">         </w:t>
            </w:r>
          </w:p>
          <w:p w14:paraId="220F38C6" w14:textId="28EB63AF" w:rsidR="005D7817" w:rsidRDefault="005D7817" w:rsidP="005D7817">
            <w:pPr>
              <w:spacing w:line="247" w:lineRule="auto"/>
              <w:ind w:right="141"/>
              <w:rPr>
                <w:rFonts w:cs="Arial"/>
                <w:szCs w:val="24"/>
                <w:lang w:val="en-US" w:eastAsia="en-GB"/>
              </w:rPr>
            </w:pPr>
            <w:r>
              <w:rPr>
                <w:rFonts w:cs="Arial"/>
                <w:szCs w:val="24"/>
                <w:lang w:val="en-US" w:eastAsia="en-GB"/>
              </w:rPr>
              <w:t xml:space="preserve">        </w:t>
            </w:r>
            <w:r w:rsidR="00EE577B">
              <w:rPr>
                <w:rFonts w:cs="Arial"/>
                <w:szCs w:val="24"/>
                <w:lang w:val="en-US" w:eastAsia="en-GB"/>
              </w:rPr>
              <w:t>Green</w:t>
            </w:r>
          </w:p>
        </w:tc>
      </w:tr>
      <w:tr w:rsidR="005D7817" w14:paraId="4B72BD89" w14:textId="77777777" w:rsidTr="00D91D4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C25A2" w14:textId="77777777" w:rsidR="005D7817" w:rsidRDefault="00E82617" w:rsidP="00D91D46">
            <w:pPr>
              <w:autoSpaceDE w:val="0"/>
              <w:autoSpaceDN w:val="0"/>
              <w:adjustRightInd w:val="0"/>
              <w:rPr>
                <w:rFonts w:cs="Arial"/>
                <w:bCs/>
                <w:iCs/>
                <w:szCs w:val="24"/>
              </w:rPr>
            </w:pPr>
            <w:r>
              <w:rPr>
                <w:rFonts w:cs="Arial"/>
                <w:bCs/>
                <w:iCs/>
                <w:szCs w:val="24"/>
              </w:rPr>
              <w:t>T</w:t>
            </w:r>
            <w:r w:rsidRPr="00A27FC6">
              <w:rPr>
                <w:rFonts w:cs="Arial"/>
                <w:bCs/>
                <w:iCs/>
                <w:szCs w:val="24"/>
              </w:rPr>
              <w:t xml:space="preserve">he Secretary of State’s consent </w:t>
            </w:r>
            <w:r>
              <w:rPr>
                <w:rFonts w:cs="Arial"/>
                <w:bCs/>
                <w:iCs/>
                <w:szCs w:val="24"/>
              </w:rPr>
              <w:t xml:space="preserve">that is required for a CPO </w:t>
            </w:r>
            <w:r w:rsidRPr="00A27FC6">
              <w:rPr>
                <w:rFonts w:cs="Arial"/>
                <w:bCs/>
                <w:iCs/>
                <w:szCs w:val="24"/>
              </w:rPr>
              <w:t>could be refused</w:t>
            </w:r>
            <w:r>
              <w:rPr>
                <w:rFonts w:cs="Arial"/>
                <w:bCs/>
                <w:iCs/>
                <w:szCs w:val="24"/>
              </w:rPr>
              <w:t xml:space="preserve"> preventing the Council from purchasing land that it has been unable to secure via private treaty.</w:t>
            </w:r>
          </w:p>
          <w:p w14:paraId="66B052D1" w14:textId="6AB45E8D" w:rsidR="00D91D46" w:rsidRDefault="00D91D46" w:rsidP="00D91D46">
            <w:pPr>
              <w:autoSpaceDE w:val="0"/>
              <w:autoSpaceDN w:val="0"/>
              <w:adjustRightInd w:val="0"/>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603A1" w14:textId="675CD180" w:rsidR="005D7817" w:rsidRPr="00AF3382" w:rsidRDefault="005F705B" w:rsidP="005D7817">
            <w:pPr>
              <w:autoSpaceDE w:val="0"/>
              <w:autoSpaceDN w:val="0"/>
              <w:adjustRightInd w:val="0"/>
              <w:rPr>
                <w:rFonts w:cs="Arial"/>
                <w:szCs w:val="24"/>
                <w:lang w:val="en-US" w:eastAsia="en-GB"/>
              </w:rPr>
            </w:pPr>
            <w:r w:rsidRPr="00A27FC6">
              <w:rPr>
                <w:rFonts w:cs="Arial"/>
                <w:bCs/>
                <w:iCs/>
                <w:szCs w:val="24"/>
                <w:lang w:eastAsia="en-GB"/>
              </w:rPr>
              <w:t>The Council will be seeking Counsel’s advice on the CPO to minimise risk.</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6AD0E856" w14:textId="77777777" w:rsidR="005D7817" w:rsidRDefault="00DA3DC7" w:rsidP="005D7817">
            <w:pPr>
              <w:spacing w:line="247" w:lineRule="auto"/>
              <w:ind w:right="141"/>
              <w:rPr>
                <w:rFonts w:cs="Arial"/>
                <w:szCs w:val="24"/>
                <w:lang w:val="en-US" w:eastAsia="en-GB"/>
              </w:rPr>
            </w:pPr>
            <w:r>
              <w:rPr>
                <w:rFonts w:cs="Arial"/>
                <w:szCs w:val="24"/>
                <w:lang w:val="en-US" w:eastAsia="en-GB"/>
              </w:rPr>
              <w:t xml:space="preserve">         </w:t>
            </w:r>
          </w:p>
          <w:p w14:paraId="7838979D" w14:textId="77777777" w:rsidR="00DA3DC7" w:rsidRDefault="00DA3DC7" w:rsidP="005D7817">
            <w:pPr>
              <w:spacing w:line="247" w:lineRule="auto"/>
              <w:ind w:right="141"/>
              <w:rPr>
                <w:rFonts w:cs="Arial"/>
                <w:szCs w:val="24"/>
                <w:lang w:val="en-US" w:eastAsia="en-GB"/>
              </w:rPr>
            </w:pPr>
          </w:p>
          <w:p w14:paraId="05A5F9F4" w14:textId="58C0809B" w:rsidR="00DA3DC7" w:rsidRDefault="00D91D46" w:rsidP="005D7817">
            <w:pPr>
              <w:spacing w:line="247" w:lineRule="auto"/>
              <w:ind w:right="141"/>
              <w:rPr>
                <w:rFonts w:cs="Arial"/>
                <w:szCs w:val="24"/>
                <w:lang w:val="en-US" w:eastAsia="en-GB"/>
              </w:rPr>
            </w:pPr>
            <w:r>
              <w:rPr>
                <w:rFonts w:cs="Arial"/>
                <w:szCs w:val="24"/>
                <w:lang w:val="en-US" w:eastAsia="en-GB"/>
              </w:rPr>
              <w:t xml:space="preserve">         Green</w:t>
            </w:r>
          </w:p>
        </w:tc>
      </w:tr>
      <w:tr w:rsidR="007048F1" w14:paraId="703474A1" w14:textId="77777777" w:rsidTr="00403F18">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B63E8" w14:textId="16771612" w:rsidR="007048F1" w:rsidRDefault="007048F1" w:rsidP="007048F1">
            <w:pPr>
              <w:autoSpaceDE w:val="0"/>
              <w:autoSpaceDN w:val="0"/>
              <w:adjustRightInd w:val="0"/>
              <w:rPr>
                <w:rFonts w:cs="Arial"/>
                <w:szCs w:val="24"/>
                <w:lang w:val="en-US" w:eastAsia="en-GB"/>
              </w:rPr>
            </w:pPr>
            <w:r>
              <w:rPr>
                <w:rFonts w:cs="Arial"/>
                <w:bCs/>
                <w:iCs/>
                <w:szCs w:val="24"/>
              </w:rPr>
              <w:t xml:space="preserve">Time taken to secure the required land by private treaty and/or CPO is too long delaying the footbridge from being completed resulting in loss of funding from the </w:t>
            </w:r>
            <w:r>
              <w:rPr>
                <w:rFonts w:cs="Arial"/>
                <w:bCs/>
                <w:szCs w:val="24"/>
              </w:rPr>
              <w:t>Future High Street Fund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678C4" w14:textId="77777777" w:rsidR="007048F1" w:rsidRDefault="007048F1" w:rsidP="007048F1">
            <w:pPr>
              <w:pStyle w:val="ListParagraph"/>
              <w:numPr>
                <w:ilvl w:val="0"/>
                <w:numId w:val="10"/>
              </w:numPr>
              <w:autoSpaceDE w:val="0"/>
              <w:autoSpaceDN w:val="0"/>
              <w:adjustRightInd w:val="0"/>
              <w:ind w:left="303"/>
              <w:rPr>
                <w:rFonts w:cs="Arial"/>
                <w:bCs/>
                <w:iCs/>
                <w:szCs w:val="24"/>
                <w:lang w:eastAsia="en-GB"/>
              </w:rPr>
            </w:pPr>
            <w:r>
              <w:rPr>
                <w:rFonts w:cs="Arial"/>
                <w:bCs/>
                <w:iCs/>
                <w:szCs w:val="24"/>
                <w:lang w:eastAsia="en-GB"/>
              </w:rPr>
              <w:t>Negotiations with landowners underway and progressing well in 3 cases</w:t>
            </w:r>
          </w:p>
          <w:p w14:paraId="1970336D" w14:textId="77777777" w:rsidR="007048F1" w:rsidRDefault="007048F1" w:rsidP="007048F1">
            <w:pPr>
              <w:autoSpaceDE w:val="0"/>
              <w:autoSpaceDN w:val="0"/>
              <w:adjustRightInd w:val="0"/>
              <w:rPr>
                <w:rFonts w:cs="Arial"/>
                <w:szCs w:val="24"/>
                <w:lang w:val="en-US" w:eastAsia="en-GB"/>
              </w:rPr>
            </w:pPr>
          </w:p>
          <w:p w14:paraId="5D849EEF" w14:textId="13BCDB18" w:rsidR="005A3136" w:rsidRPr="005A3136" w:rsidRDefault="006847F7" w:rsidP="007048F1">
            <w:pPr>
              <w:pStyle w:val="ListParagraph"/>
              <w:numPr>
                <w:ilvl w:val="0"/>
                <w:numId w:val="10"/>
              </w:numPr>
              <w:autoSpaceDE w:val="0"/>
              <w:autoSpaceDN w:val="0"/>
              <w:adjustRightInd w:val="0"/>
              <w:ind w:left="303"/>
              <w:rPr>
                <w:rFonts w:cs="Arial"/>
                <w:bCs/>
                <w:iCs/>
                <w:szCs w:val="24"/>
                <w:lang w:eastAsia="en-GB"/>
              </w:rPr>
            </w:pPr>
            <w:r>
              <w:rPr>
                <w:rFonts w:cs="Arial"/>
                <w:bCs/>
                <w:iCs/>
                <w:szCs w:val="24"/>
                <w:lang w:eastAsia="en-GB"/>
              </w:rPr>
              <w:t xml:space="preserve">CPO process to be started immediately </w:t>
            </w:r>
            <w:r w:rsidR="00482F42">
              <w:rPr>
                <w:rFonts w:cs="Arial"/>
                <w:bCs/>
                <w:iCs/>
                <w:szCs w:val="24"/>
                <w:lang w:eastAsia="en-GB"/>
              </w:rPr>
              <w:t xml:space="preserve">after </w:t>
            </w:r>
            <w:r>
              <w:rPr>
                <w:rFonts w:cs="Arial"/>
                <w:bCs/>
                <w:iCs/>
                <w:szCs w:val="24"/>
                <w:lang w:eastAsia="en-GB"/>
              </w:rPr>
              <w:t>agreed by Cabinet</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05E9A0DB" w14:textId="77777777" w:rsidR="007048F1" w:rsidRDefault="007048F1" w:rsidP="007048F1">
            <w:pPr>
              <w:spacing w:line="247" w:lineRule="auto"/>
              <w:ind w:right="141"/>
              <w:rPr>
                <w:rFonts w:cs="Arial"/>
                <w:szCs w:val="24"/>
                <w:lang w:val="en-US" w:eastAsia="en-GB"/>
              </w:rPr>
            </w:pPr>
          </w:p>
          <w:p w14:paraId="3DA767A3" w14:textId="77777777" w:rsidR="00403F18" w:rsidRDefault="00403F18" w:rsidP="007048F1">
            <w:pPr>
              <w:spacing w:line="247" w:lineRule="auto"/>
              <w:ind w:right="141"/>
              <w:rPr>
                <w:rFonts w:cs="Arial"/>
                <w:szCs w:val="24"/>
                <w:lang w:val="en-US" w:eastAsia="en-GB"/>
              </w:rPr>
            </w:pPr>
          </w:p>
          <w:p w14:paraId="59568C7B" w14:textId="77777777" w:rsidR="00403F18" w:rsidRDefault="00403F18" w:rsidP="007048F1">
            <w:pPr>
              <w:spacing w:line="247" w:lineRule="auto"/>
              <w:ind w:right="141"/>
              <w:rPr>
                <w:rFonts w:cs="Arial"/>
                <w:szCs w:val="24"/>
                <w:lang w:val="en-US" w:eastAsia="en-GB"/>
              </w:rPr>
            </w:pPr>
          </w:p>
          <w:p w14:paraId="1924B2DA" w14:textId="1D8BC7CA" w:rsidR="00403F18" w:rsidRDefault="00403F18" w:rsidP="007048F1">
            <w:pPr>
              <w:spacing w:line="247" w:lineRule="auto"/>
              <w:ind w:right="141"/>
              <w:rPr>
                <w:rFonts w:cs="Arial"/>
                <w:szCs w:val="24"/>
                <w:lang w:val="en-US" w:eastAsia="en-GB"/>
              </w:rPr>
            </w:pPr>
            <w:r>
              <w:rPr>
                <w:rFonts w:cs="Arial"/>
                <w:szCs w:val="24"/>
                <w:lang w:val="en-US" w:eastAsia="en-GB"/>
              </w:rPr>
              <w:t xml:space="preserve">        Green</w:t>
            </w:r>
          </w:p>
          <w:p w14:paraId="43D22724" w14:textId="685828DE" w:rsidR="00403F18" w:rsidRDefault="00403F18" w:rsidP="007048F1">
            <w:pPr>
              <w:spacing w:line="247" w:lineRule="auto"/>
              <w:ind w:right="141"/>
              <w:rPr>
                <w:rFonts w:cs="Arial"/>
                <w:szCs w:val="24"/>
                <w:lang w:val="en-US" w:eastAsia="en-GB"/>
              </w:rPr>
            </w:pPr>
          </w:p>
        </w:tc>
      </w:tr>
      <w:tr w:rsidR="007048F1" w14:paraId="4AF6D174" w14:textId="77777777" w:rsidTr="00677C54">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BFB8D" w14:textId="77777777" w:rsidR="007048F1" w:rsidRDefault="002D1768" w:rsidP="00090734">
            <w:pPr>
              <w:autoSpaceDE w:val="0"/>
              <w:autoSpaceDN w:val="0"/>
              <w:adjustRightInd w:val="0"/>
              <w:rPr>
                <w:rFonts w:cs="Arial"/>
                <w:bCs/>
                <w:iCs/>
                <w:szCs w:val="24"/>
              </w:rPr>
            </w:pPr>
            <w:r w:rsidRPr="005B2A15">
              <w:rPr>
                <w:rFonts w:cs="Arial"/>
                <w:bCs/>
                <w:iCs/>
                <w:szCs w:val="24"/>
              </w:rPr>
              <w:lastRenderedPageBreak/>
              <w:t>The final costs associated with land acquisition will not be known until the negotiation process (or CPO process, should this be required) is complete</w:t>
            </w:r>
            <w:r>
              <w:rPr>
                <w:rFonts w:cs="Arial"/>
                <w:bCs/>
                <w:iCs/>
                <w:szCs w:val="24"/>
              </w:rPr>
              <w:t xml:space="preserve"> and may exceed expectation increasing the cost of the project</w:t>
            </w:r>
            <w:r w:rsidRPr="005B2A15">
              <w:rPr>
                <w:rFonts w:cs="Arial"/>
                <w:bCs/>
                <w:iCs/>
                <w:szCs w:val="24"/>
              </w:rPr>
              <w:t>.</w:t>
            </w:r>
          </w:p>
          <w:p w14:paraId="4CED2243" w14:textId="33271060" w:rsidR="00090734" w:rsidRDefault="00090734" w:rsidP="00090734">
            <w:pPr>
              <w:autoSpaceDE w:val="0"/>
              <w:autoSpaceDN w:val="0"/>
              <w:adjustRightInd w:val="0"/>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8BE9D" w14:textId="77777777" w:rsidR="00FB46CF" w:rsidRDefault="00FB46CF" w:rsidP="00FB46CF">
            <w:pPr>
              <w:pStyle w:val="ListParagraph"/>
              <w:numPr>
                <w:ilvl w:val="0"/>
                <w:numId w:val="10"/>
              </w:numPr>
              <w:autoSpaceDE w:val="0"/>
              <w:autoSpaceDN w:val="0"/>
              <w:adjustRightInd w:val="0"/>
              <w:ind w:left="303"/>
              <w:rPr>
                <w:rFonts w:cs="Arial"/>
                <w:bCs/>
                <w:iCs/>
                <w:szCs w:val="24"/>
                <w:lang w:eastAsia="en-GB"/>
              </w:rPr>
            </w:pPr>
            <w:r>
              <w:rPr>
                <w:rFonts w:cs="Arial"/>
                <w:bCs/>
                <w:iCs/>
                <w:szCs w:val="24"/>
                <w:lang w:eastAsia="en-GB"/>
              </w:rPr>
              <w:t>A</w:t>
            </w:r>
            <w:r w:rsidRPr="005B2A15">
              <w:rPr>
                <w:rFonts w:cs="Arial"/>
                <w:bCs/>
                <w:iCs/>
                <w:szCs w:val="24"/>
                <w:lang w:eastAsia="en-GB"/>
              </w:rPr>
              <w:t xml:space="preserve"> contingency of 40% has been included to account for this uncertainty.</w:t>
            </w:r>
          </w:p>
          <w:p w14:paraId="09F871AB" w14:textId="77777777" w:rsidR="007048F1" w:rsidRDefault="007048F1" w:rsidP="00FB46CF">
            <w:pPr>
              <w:autoSpaceDE w:val="0"/>
              <w:autoSpaceDN w:val="0"/>
              <w:adjustRightInd w:val="0"/>
              <w:rPr>
                <w:rFonts w:cs="Arial"/>
                <w:bCs/>
                <w:iCs/>
                <w:szCs w:val="24"/>
                <w:lang w:eastAsia="en-GB"/>
              </w:rPr>
            </w:pPr>
          </w:p>
          <w:p w14:paraId="40484CF1" w14:textId="7D23D5F3" w:rsidR="00F5518E" w:rsidRPr="00AF3382" w:rsidRDefault="00567418" w:rsidP="00F5518E">
            <w:pPr>
              <w:pStyle w:val="ListParagraph"/>
              <w:numPr>
                <w:ilvl w:val="0"/>
                <w:numId w:val="10"/>
              </w:numPr>
              <w:autoSpaceDE w:val="0"/>
              <w:autoSpaceDN w:val="0"/>
              <w:adjustRightInd w:val="0"/>
              <w:ind w:left="303"/>
              <w:rPr>
                <w:rFonts w:cs="Arial"/>
                <w:szCs w:val="24"/>
                <w:lang w:val="en-US" w:eastAsia="en-GB"/>
              </w:rPr>
            </w:pPr>
            <w:r>
              <w:rPr>
                <w:rFonts w:cs="Arial"/>
                <w:bCs/>
                <w:iCs/>
                <w:szCs w:val="24"/>
                <w:lang w:eastAsia="en-GB"/>
              </w:rPr>
              <w:t>It</w:t>
            </w:r>
            <w:r w:rsidR="00F5518E" w:rsidRPr="005B2A15">
              <w:rPr>
                <w:rFonts w:cs="Arial"/>
                <w:bCs/>
                <w:iCs/>
                <w:szCs w:val="24"/>
                <w:lang w:eastAsia="en-GB"/>
              </w:rPr>
              <w:t xml:space="preserve"> </w:t>
            </w:r>
            <w:r w:rsidRPr="005B2A15">
              <w:rPr>
                <w:rFonts w:cs="Arial"/>
                <w:bCs/>
                <w:iCs/>
                <w:szCs w:val="24"/>
                <w:lang w:eastAsia="en-GB"/>
              </w:rPr>
              <w:t>is envisaged that all costs associated with this project will be met from the funding stated</w:t>
            </w:r>
          </w:p>
        </w:tc>
        <w:tc>
          <w:tcPr>
            <w:tcW w:w="207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28D9EAAC" w14:textId="77777777" w:rsidR="007048F1" w:rsidRDefault="007048F1" w:rsidP="007048F1">
            <w:pPr>
              <w:spacing w:line="247" w:lineRule="auto"/>
              <w:ind w:right="141"/>
              <w:rPr>
                <w:rFonts w:cs="Arial"/>
                <w:szCs w:val="24"/>
                <w:lang w:val="en-US" w:eastAsia="en-GB"/>
              </w:rPr>
            </w:pPr>
          </w:p>
          <w:p w14:paraId="3CB0F35D" w14:textId="77777777" w:rsidR="00090734" w:rsidRPr="00090734" w:rsidRDefault="00090734" w:rsidP="00090734">
            <w:pPr>
              <w:rPr>
                <w:rFonts w:cs="Arial"/>
                <w:szCs w:val="24"/>
                <w:lang w:val="en-US" w:eastAsia="en-GB"/>
              </w:rPr>
            </w:pPr>
          </w:p>
          <w:p w14:paraId="02653A52" w14:textId="77777777" w:rsidR="00090734" w:rsidRDefault="00090734" w:rsidP="00090734">
            <w:pPr>
              <w:rPr>
                <w:rFonts w:cs="Arial"/>
                <w:szCs w:val="24"/>
                <w:lang w:val="en-US" w:eastAsia="en-GB"/>
              </w:rPr>
            </w:pPr>
          </w:p>
          <w:p w14:paraId="30BC82E8" w14:textId="77F598E1" w:rsidR="00090734" w:rsidRPr="00090734" w:rsidRDefault="00090734" w:rsidP="00A76AA6">
            <w:pPr>
              <w:rPr>
                <w:rFonts w:cs="Arial"/>
                <w:szCs w:val="24"/>
                <w:lang w:val="en-US" w:eastAsia="en-GB"/>
              </w:rPr>
            </w:pPr>
            <w:r>
              <w:rPr>
                <w:rFonts w:cs="Arial"/>
                <w:szCs w:val="24"/>
                <w:lang w:val="en-US" w:eastAsia="en-GB"/>
              </w:rPr>
              <w:t xml:space="preserve">         </w:t>
            </w:r>
            <w:r w:rsidR="00677C54">
              <w:rPr>
                <w:rFonts w:cs="Arial"/>
                <w:szCs w:val="24"/>
                <w:lang w:val="en-US" w:eastAsia="en-GB"/>
              </w:rPr>
              <w:t>Amber</w:t>
            </w:r>
          </w:p>
        </w:tc>
      </w:tr>
      <w:tr w:rsidR="000A3DD4" w14:paraId="6F47F33A" w14:textId="77777777" w:rsidTr="00090734">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07B14" w14:textId="77777777" w:rsidR="000A3DD4" w:rsidRDefault="000A3DD4" w:rsidP="000A3DD4">
            <w:pPr>
              <w:autoSpaceDE w:val="0"/>
              <w:autoSpaceDN w:val="0"/>
              <w:adjustRightInd w:val="0"/>
              <w:rPr>
                <w:rFonts w:cs="Arial"/>
                <w:bCs/>
                <w:iCs/>
                <w:szCs w:val="24"/>
              </w:rPr>
            </w:pPr>
            <w:r w:rsidRPr="00D164FA">
              <w:rPr>
                <w:rFonts w:cs="Arial"/>
                <w:bCs/>
                <w:iCs/>
                <w:szCs w:val="24"/>
              </w:rPr>
              <w:t>Cabinet could resolve not to approve the CPO progression or the land acquisition necessary to deliver the Footbridge</w:t>
            </w:r>
            <w:r>
              <w:rPr>
                <w:rFonts w:cs="Arial"/>
                <w:bCs/>
                <w:iCs/>
                <w:szCs w:val="24"/>
              </w:rPr>
              <w:t xml:space="preserve"> leading to the footbridge not being built, the loss of funding and the loss of the potential social economic and environmental benefits identified.</w:t>
            </w:r>
          </w:p>
          <w:p w14:paraId="48F57565" w14:textId="2C4C1363" w:rsidR="00313478" w:rsidRDefault="00313478" w:rsidP="000A3DD4">
            <w:pPr>
              <w:autoSpaceDE w:val="0"/>
              <w:autoSpaceDN w:val="0"/>
              <w:adjustRightInd w:val="0"/>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574EB" w14:textId="4BE2BF49" w:rsidR="000A3DD4" w:rsidRPr="00AF3382" w:rsidRDefault="000A3DD4" w:rsidP="000A3DD4">
            <w:pPr>
              <w:autoSpaceDE w:val="0"/>
              <w:autoSpaceDN w:val="0"/>
              <w:adjustRightInd w:val="0"/>
              <w:rPr>
                <w:rFonts w:cs="Arial"/>
                <w:szCs w:val="24"/>
                <w:lang w:val="en-US" w:eastAsia="en-GB"/>
              </w:rPr>
            </w:pPr>
            <w:r>
              <w:rPr>
                <w:rFonts w:cs="Arial"/>
                <w:bCs/>
                <w:iCs/>
                <w:szCs w:val="24"/>
                <w:lang w:eastAsia="en-GB"/>
              </w:rPr>
              <w:t>Agreement to the recommendations of this report</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2E8EB2CF" w14:textId="77777777" w:rsidR="000A3DD4" w:rsidRDefault="000A3DD4" w:rsidP="000A3DD4">
            <w:pPr>
              <w:spacing w:line="247" w:lineRule="auto"/>
              <w:ind w:right="141"/>
              <w:rPr>
                <w:rFonts w:cs="Arial"/>
                <w:szCs w:val="24"/>
                <w:lang w:val="en-US" w:eastAsia="en-GB"/>
              </w:rPr>
            </w:pPr>
          </w:p>
          <w:p w14:paraId="2F81195A" w14:textId="77777777" w:rsidR="00090734" w:rsidRPr="00090734" w:rsidRDefault="00090734" w:rsidP="00090734">
            <w:pPr>
              <w:rPr>
                <w:rFonts w:cs="Arial"/>
                <w:szCs w:val="24"/>
                <w:lang w:val="en-US" w:eastAsia="en-GB"/>
              </w:rPr>
            </w:pPr>
          </w:p>
          <w:p w14:paraId="1FDAD1D9" w14:textId="77777777" w:rsidR="00090734" w:rsidRPr="00090734" w:rsidRDefault="00090734" w:rsidP="00090734">
            <w:pPr>
              <w:rPr>
                <w:rFonts w:cs="Arial"/>
                <w:szCs w:val="24"/>
                <w:lang w:val="en-US" w:eastAsia="en-GB"/>
              </w:rPr>
            </w:pPr>
          </w:p>
          <w:p w14:paraId="31DF579E" w14:textId="77777777" w:rsidR="00090734" w:rsidRPr="00090734" w:rsidRDefault="00090734" w:rsidP="00090734">
            <w:pPr>
              <w:rPr>
                <w:rFonts w:cs="Arial"/>
                <w:szCs w:val="24"/>
                <w:lang w:val="en-US" w:eastAsia="en-GB"/>
              </w:rPr>
            </w:pPr>
          </w:p>
          <w:p w14:paraId="57B37310" w14:textId="77777777" w:rsidR="00090734" w:rsidRDefault="00090734" w:rsidP="00090734">
            <w:pPr>
              <w:rPr>
                <w:rFonts w:cs="Arial"/>
                <w:szCs w:val="24"/>
                <w:lang w:val="en-US" w:eastAsia="en-GB"/>
              </w:rPr>
            </w:pPr>
          </w:p>
          <w:p w14:paraId="65830AF3" w14:textId="02D560A9" w:rsidR="00090734" w:rsidRPr="00090734" w:rsidRDefault="00090734" w:rsidP="00090734">
            <w:pPr>
              <w:rPr>
                <w:rFonts w:cs="Arial"/>
                <w:szCs w:val="24"/>
                <w:lang w:val="en-US" w:eastAsia="en-GB"/>
              </w:rPr>
            </w:pPr>
            <w:r>
              <w:rPr>
                <w:rFonts w:cs="Arial"/>
                <w:szCs w:val="24"/>
                <w:lang w:val="en-US" w:eastAsia="en-GB"/>
              </w:rPr>
              <w:t xml:space="preserve">         Green</w:t>
            </w:r>
          </w:p>
        </w:tc>
      </w:tr>
      <w:tr w:rsidR="00E10ED2" w14:paraId="3A9FE8CC" w14:textId="77777777" w:rsidTr="005A20C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938E8" w14:textId="621A45FD" w:rsidR="00E10ED2" w:rsidRDefault="00E10ED2" w:rsidP="00E10ED2">
            <w:pPr>
              <w:autoSpaceDE w:val="0"/>
              <w:autoSpaceDN w:val="0"/>
              <w:adjustRightInd w:val="0"/>
              <w:rPr>
                <w:rFonts w:cs="Arial"/>
                <w:bCs/>
                <w:iCs/>
                <w:szCs w:val="24"/>
              </w:rPr>
            </w:pPr>
            <w:r w:rsidRPr="00D164FA">
              <w:rPr>
                <w:rFonts w:cs="Arial"/>
                <w:bCs/>
                <w:iCs/>
                <w:szCs w:val="24"/>
              </w:rPr>
              <w:t>Cabinet resolve that land acquisition should proceed through negotiation only, without recourse to a CPO</w:t>
            </w:r>
            <w:r>
              <w:rPr>
                <w:rFonts w:cs="Arial"/>
                <w:bCs/>
                <w:iCs/>
                <w:szCs w:val="24"/>
              </w:rPr>
              <w:t xml:space="preserve"> preventing </w:t>
            </w:r>
            <w:r w:rsidRPr="00D164FA">
              <w:rPr>
                <w:rFonts w:cs="Arial"/>
                <w:bCs/>
                <w:iCs/>
                <w:szCs w:val="24"/>
              </w:rPr>
              <w:t xml:space="preserve">the land </w:t>
            </w:r>
            <w:r>
              <w:rPr>
                <w:rFonts w:cs="Arial"/>
                <w:bCs/>
                <w:iCs/>
                <w:szCs w:val="24"/>
              </w:rPr>
              <w:t xml:space="preserve">from being secured </w:t>
            </w:r>
            <w:r w:rsidRPr="00D164FA">
              <w:rPr>
                <w:rFonts w:cs="Arial"/>
                <w:bCs/>
                <w:iCs/>
                <w:szCs w:val="24"/>
              </w:rPr>
              <w:t xml:space="preserve">in time to deliver the Footbridge within the deadline imposed </w:t>
            </w:r>
            <w:r>
              <w:rPr>
                <w:rFonts w:cs="Arial"/>
                <w:bCs/>
                <w:iCs/>
                <w:szCs w:val="24"/>
              </w:rPr>
              <w:t>leading to a loss of funding</w:t>
            </w:r>
            <w:r w:rsidR="00FF13B8">
              <w:rPr>
                <w:rFonts w:cs="Arial"/>
                <w:bCs/>
                <w:iCs/>
                <w:szCs w:val="24"/>
              </w:rPr>
              <w:t>.</w:t>
            </w:r>
          </w:p>
          <w:p w14:paraId="7ABC1858" w14:textId="40FDE0E3" w:rsidR="00FF13B8" w:rsidRDefault="00FF13B8" w:rsidP="00E10ED2">
            <w:pPr>
              <w:autoSpaceDE w:val="0"/>
              <w:autoSpaceDN w:val="0"/>
              <w:adjustRightInd w:val="0"/>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EEF5E" w14:textId="4908A38E" w:rsidR="00E10ED2" w:rsidRPr="00AF3382" w:rsidRDefault="00082F07" w:rsidP="00E10ED2">
            <w:pPr>
              <w:autoSpaceDE w:val="0"/>
              <w:autoSpaceDN w:val="0"/>
              <w:adjustRightInd w:val="0"/>
              <w:rPr>
                <w:rFonts w:cs="Arial"/>
                <w:szCs w:val="24"/>
                <w:lang w:val="en-US" w:eastAsia="en-GB"/>
              </w:rPr>
            </w:pPr>
            <w:r>
              <w:t>Agreement to the recommendations of this report</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4984E724" w14:textId="77777777" w:rsidR="00E10ED2" w:rsidRDefault="00E10ED2" w:rsidP="00E10ED2">
            <w:pPr>
              <w:spacing w:line="247" w:lineRule="auto"/>
              <w:ind w:right="141"/>
              <w:rPr>
                <w:rFonts w:cs="Arial"/>
                <w:szCs w:val="24"/>
                <w:lang w:val="en-US" w:eastAsia="en-GB"/>
              </w:rPr>
            </w:pPr>
          </w:p>
          <w:p w14:paraId="59ECBB48" w14:textId="77777777" w:rsidR="005A20CA" w:rsidRPr="005A20CA" w:rsidRDefault="005A20CA" w:rsidP="005A20CA">
            <w:pPr>
              <w:rPr>
                <w:rFonts w:cs="Arial"/>
                <w:szCs w:val="24"/>
                <w:lang w:val="en-US" w:eastAsia="en-GB"/>
              </w:rPr>
            </w:pPr>
          </w:p>
          <w:p w14:paraId="5B398EB0" w14:textId="77777777" w:rsidR="005A20CA" w:rsidRPr="005A20CA" w:rsidRDefault="005A20CA" w:rsidP="005A20CA">
            <w:pPr>
              <w:rPr>
                <w:rFonts w:cs="Arial"/>
                <w:szCs w:val="24"/>
                <w:lang w:val="en-US" w:eastAsia="en-GB"/>
              </w:rPr>
            </w:pPr>
          </w:p>
          <w:p w14:paraId="5ACA1842" w14:textId="77777777" w:rsidR="005A20CA" w:rsidRDefault="005A20CA" w:rsidP="005A20CA">
            <w:pPr>
              <w:rPr>
                <w:rFonts w:cs="Arial"/>
                <w:szCs w:val="24"/>
                <w:lang w:val="en-US" w:eastAsia="en-GB"/>
              </w:rPr>
            </w:pPr>
          </w:p>
          <w:p w14:paraId="7B31A550" w14:textId="6B43D3C1" w:rsidR="005A20CA" w:rsidRPr="005A20CA" w:rsidRDefault="005A20CA" w:rsidP="005A20CA">
            <w:pPr>
              <w:rPr>
                <w:rFonts w:cs="Arial"/>
                <w:szCs w:val="24"/>
                <w:lang w:val="en-US" w:eastAsia="en-GB"/>
              </w:rPr>
            </w:pPr>
            <w:r>
              <w:rPr>
                <w:rFonts w:cs="Arial"/>
                <w:szCs w:val="24"/>
                <w:lang w:val="en-US" w:eastAsia="en-GB"/>
              </w:rPr>
              <w:t xml:space="preserve">          Green</w:t>
            </w:r>
          </w:p>
        </w:tc>
      </w:tr>
      <w:tr w:rsidR="00526D34" w14:paraId="59832323" w14:textId="77777777" w:rsidTr="006E3F8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BBEDE" w14:textId="77777777" w:rsidR="00526D34" w:rsidRPr="00AC12A5" w:rsidRDefault="00526D34" w:rsidP="00526D34">
            <w:pPr>
              <w:autoSpaceDE w:val="0"/>
              <w:autoSpaceDN w:val="0"/>
              <w:adjustRightInd w:val="0"/>
              <w:rPr>
                <w:rFonts w:cs="Arial"/>
                <w:bCs/>
                <w:iCs/>
                <w:szCs w:val="24"/>
              </w:rPr>
            </w:pPr>
            <w:r w:rsidRPr="00AC12A5">
              <w:rPr>
                <w:rFonts w:cs="Arial"/>
                <w:bCs/>
                <w:iCs/>
                <w:szCs w:val="24"/>
              </w:rPr>
              <w:t>Cabinet decide</w:t>
            </w:r>
            <w:r>
              <w:rPr>
                <w:rFonts w:cs="Arial"/>
                <w:bCs/>
                <w:iCs/>
                <w:szCs w:val="24"/>
              </w:rPr>
              <w:t>s</w:t>
            </w:r>
            <w:r w:rsidRPr="00AC12A5">
              <w:rPr>
                <w:rFonts w:cs="Arial"/>
                <w:bCs/>
                <w:iCs/>
                <w:szCs w:val="24"/>
              </w:rPr>
              <w:t xml:space="preserve"> not to delegate the various functions for progressing the CPO to the Corporate Director Community causi</w:t>
            </w:r>
            <w:r>
              <w:rPr>
                <w:rFonts w:cs="Arial"/>
                <w:bCs/>
                <w:iCs/>
                <w:szCs w:val="24"/>
              </w:rPr>
              <w:t>ng</w:t>
            </w:r>
            <w:r w:rsidRPr="00AC12A5">
              <w:rPr>
                <w:rFonts w:cs="Arial"/>
                <w:bCs/>
                <w:iCs/>
                <w:szCs w:val="24"/>
              </w:rPr>
              <w:t xml:space="preserve"> significant delay due to the formal Cabinet Member decision making process</w:t>
            </w:r>
            <w:r>
              <w:rPr>
                <w:rFonts w:cs="Arial"/>
                <w:bCs/>
                <w:iCs/>
                <w:szCs w:val="24"/>
              </w:rPr>
              <w:t xml:space="preserve"> impacting on the</w:t>
            </w:r>
            <w:r w:rsidRPr="00AC12A5">
              <w:rPr>
                <w:rFonts w:cs="Arial"/>
                <w:bCs/>
                <w:iCs/>
                <w:szCs w:val="24"/>
              </w:rPr>
              <w:t xml:space="preserve"> already exceedingly tight </w:t>
            </w:r>
            <w:r>
              <w:rPr>
                <w:rFonts w:cs="Arial"/>
                <w:bCs/>
                <w:iCs/>
                <w:szCs w:val="24"/>
              </w:rPr>
              <w:t xml:space="preserve">timescale </w:t>
            </w:r>
            <w:r w:rsidRPr="00AC12A5">
              <w:rPr>
                <w:rFonts w:cs="Arial"/>
                <w:bCs/>
                <w:iCs/>
                <w:szCs w:val="24"/>
              </w:rPr>
              <w:t>and delays could mean that the project is not completed on time and in budget. This process would also limit the Council’s ability to respond proactively to ongoing land negotiations and could result in a greater cost to taxpayers for construction of the Kodak Footbridge</w:t>
            </w:r>
          </w:p>
          <w:p w14:paraId="65D9C84D" w14:textId="1429F550" w:rsidR="00526D34" w:rsidRDefault="00526D34" w:rsidP="00526D34">
            <w:pPr>
              <w:autoSpaceDE w:val="0"/>
              <w:autoSpaceDN w:val="0"/>
              <w:adjustRightInd w:val="0"/>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630E6" w14:textId="70B60D68" w:rsidR="00526D34" w:rsidRPr="00AF3382" w:rsidRDefault="00526D34" w:rsidP="00526D34">
            <w:pPr>
              <w:autoSpaceDE w:val="0"/>
              <w:autoSpaceDN w:val="0"/>
              <w:adjustRightInd w:val="0"/>
              <w:rPr>
                <w:rFonts w:cs="Arial"/>
                <w:szCs w:val="24"/>
                <w:lang w:val="en-US" w:eastAsia="en-GB"/>
              </w:rPr>
            </w:pPr>
            <w:r>
              <w:t>Agreement to the recommendations of this report.</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0FE9AD83" w14:textId="77777777" w:rsidR="00526D34" w:rsidRDefault="00526D34" w:rsidP="00526D34">
            <w:pPr>
              <w:spacing w:line="247" w:lineRule="auto"/>
              <w:ind w:right="141"/>
              <w:rPr>
                <w:rFonts w:cs="Arial"/>
                <w:szCs w:val="24"/>
                <w:lang w:val="en-US" w:eastAsia="en-GB"/>
              </w:rPr>
            </w:pPr>
          </w:p>
          <w:p w14:paraId="57E61C20" w14:textId="77777777" w:rsidR="006E3F85" w:rsidRPr="006E3F85" w:rsidRDefault="006E3F85" w:rsidP="006E3F85">
            <w:pPr>
              <w:rPr>
                <w:rFonts w:cs="Arial"/>
                <w:szCs w:val="24"/>
                <w:lang w:val="en-US" w:eastAsia="en-GB"/>
              </w:rPr>
            </w:pPr>
          </w:p>
          <w:p w14:paraId="58945CF4" w14:textId="77777777" w:rsidR="006E3F85" w:rsidRPr="006E3F85" w:rsidRDefault="006E3F85" w:rsidP="006E3F85">
            <w:pPr>
              <w:rPr>
                <w:rFonts w:cs="Arial"/>
                <w:szCs w:val="24"/>
                <w:lang w:val="en-US" w:eastAsia="en-GB"/>
              </w:rPr>
            </w:pPr>
          </w:p>
          <w:p w14:paraId="0D225CBC" w14:textId="77777777" w:rsidR="006E3F85" w:rsidRPr="006E3F85" w:rsidRDefault="006E3F85" w:rsidP="006E3F85">
            <w:pPr>
              <w:rPr>
                <w:rFonts w:cs="Arial"/>
                <w:szCs w:val="24"/>
                <w:lang w:val="en-US" w:eastAsia="en-GB"/>
              </w:rPr>
            </w:pPr>
          </w:p>
          <w:p w14:paraId="5C59F8B8" w14:textId="77777777" w:rsidR="006E3F85" w:rsidRPr="006E3F85" w:rsidRDefault="006E3F85" w:rsidP="006E3F85">
            <w:pPr>
              <w:rPr>
                <w:rFonts w:cs="Arial"/>
                <w:szCs w:val="24"/>
                <w:lang w:val="en-US" w:eastAsia="en-GB"/>
              </w:rPr>
            </w:pPr>
          </w:p>
          <w:p w14:paraId="7400CC8C" w14:textId="77777777" w:rsidR="006E3F85" w:rsidRDefault="006E3F85" w:rsidP="006E3F85">
            <w:pPr>
              <w:rPr>
                <w:rFonts w:cs="Arial"/>
                <w:szCs w:val="24"/>
                <w:lang w:val="en-US" w:eastAsia="en-GB"/>
              </w:rPr>
            </w:pPr>
          </w:p>
          <w:p w14:paraId="0FEEDC39" w14:textId="0DAB5650" w:rsidR="006E3F85" w:rsidRPr="006E3F85" w:rsidRDefault="006E3F85" w:rsidP="006E3F85">
            <w:pPr>
              <w:rPr>
                <w:rFonts w:cs="Arial"/>
                <w:szCs w:val="24"/>
                <w:lang w:val="en-US" w:eastAsia="en-GB"/>
              </w:rPr>
            </w:pPr>
            <w:r>
              <w:rPr>
                <w:rFonts w:cs="Arial"/>
                <w:szCs w:val="24"/>
                <w:lang w:val="en-US" w:eastAsia="en-GB"/>
              </w:rPr>
              <w:t xml:space="preserve">         Green</w:t>
            </w:r>
          </w:p>
        </w:tc>
      </w:tr>
      <w:tr w:rsidR="00CE2924" w14:paraId="5883C5E8" w14:textId="77777777" w:rsidTr="00026AD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BF9F0" w14:textId="6EBA6F81" w:rsidR="00CE2924" w:rsidRDefault="00CE2924" w:rsidP="00CE2924">
            <w:pPr>
              <w:autoSpaceDE w:val="0"/>
              <w:autoSpaceDN w:val="0"/>
              <w:adjustRightInd w:val="0"/>
              <w:rPr>
                <w:rFonts w:cs="Arial"/>
                <w:szCs w:val="24"/>
                <w:lang w:val="en-US" w:eastAsia="en-GB"/>
              </w:rPr>
            </w:pPr>
            <w:r>
              <w:rPr>
                <w:rFonts w:cs="Arial"/>
                <w:bCs/>
                <w:iCs/>
                <w:szCs w:val="24"/>
              </w:rPr>
              <w:lastRenderedPageBreak/>
              <w:t>Ineffective public consultation is undertaken and/or negative feedback is received (particularly to the CPO) leading to a lack of public support for the scheme</w:t>
            </w:r>
            <w:r w:rsidR="00026ADA">
              <w:rPr>
                <w:rFonts w:cs="Arial"/>
                <w:bCs/>
                <w:iCs/>
                <w:szCs w:val="24"/>
              </w:rPr>
              <w: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9C5A1" w14:textId="79372891" w:rsidR="00CE2924" w:rsidRDefault="00CE2924" w:rsidP="00CE2924">
            <w:pPr>
              <w:pStyle w:val="ListParagraph"/>
              <w:numPr>
                <w:ilvl w:val="0"/>
                <w:numId w:val="10"/>
              </w:numPr>
              <w:autoSpaceDE w:val="0"/>
              <w:autoSpaceDN w:val="0"/>
              <w:adjustRightInd w:val="0"/>
              <w:ind w:left="303"/>
            </w:pPr>
            <w:r>
              <w:t>Appropriate mechanisms for consultation have been utilised</w:t>
            </w:r>
          </w:p>
          <w:p w14:paraId="541C35B1" w14:textId="0DF387F2" w:rsidR="00CE2924" w:rsidRDefault="00CE2924" w:rsidP="00CE2924">
            <w:pPr>
              <w:autoSpaceDE w:val="0"/>
              <w:autoSpaceDN w:val="0"/>
              <w:adjustRightInd w:val="0"/>
            </w:pPr>
          </w:p>
          <w:p w14:paraId="52B2F68D" w14:textId="0ED75454" w:rsidR="00CE2924" w:rsidRDefault="00DC6B6E" w:rsidP="004C7831">
            <w:pPr>
              <w:pStyle w:val="ListParagraph"/>
              <w:numPr>
                <w:ilvl w:val="0"/>
                <w:numId w:val="10"/>
              </w:numPr>
              <w:autoSpaceDE w:val="0"/>
              <w:autoSpaceDN w:val="0"/>
              <w:adjustRightInd w:val="0"/>
              <w:ind w:left="303"/>
            </w:pPr>
            <w:r>
              <w:t>Feedback</w:t>
            </w:r>
            <w:r w:rsidR="00CE2924">
              <w:t xml:space="preserve"> </w:t>
            </w:r>
            <w:r>
              <w:t>so far has been largely positive</w:t>
            </w:r>
          </w:p>
          <w:p w14:paraId="69300CC7" w14:textId="4F0D146F" w:rsidR="00CE2924" w:rsidRPr="00AF3382" w:rsidRDefault="00CE2924" w:rsidP="00CE2924">
            <w:pPr>
              <w:autoSpaceDE w:val="0"/>
              <w:autoSpaceDN w:val="0"/>
              <w:adjustRightInd w:val="0"/>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00AF168D" w14:textId="77777777" w:rsidR="00CE2924" w:rsidRDefault="00CE2924" w:rsidP="00CE2924">
            <w:pPr>
              <w:spacing w:line="247" w:lineRule="auto"/>
              <w:ind w:right="141"/>
              <w:rPr>
                <w:rFonts w:cs="Arial"/>
                <w:szCs w:val="24"/>
                <w:lang w:val="en-US" w:eastAsia="en-GB"/>
              </w:rPr>
            </w:pPr>
          </w:p>
          <w:p w14:paraId="348E5875" w14:textId="77777777" w:rsidR="00026ADA" w:rsidRPr="00026ADA" w:rsidRDefault="00026ADA" w:rsidP="00026ADA">
            <w:pPr>
              <w:rPr>
                <w:rFonts w:cs="Arial"/>
                <w:szCs w:val="24"/>
                <w:lang w:val="en-US" w:eastAsia="en-GB"/>
              </w:rPr>
            </w:pPr>
          </w:p>
          <w:p w14:paraId="7953E02F" w14:textId="77777777" w:rsidR="00026ADA" w:rsidRDefault="00026ADA" w:rsidP="00026ADA">
            <w:pPr>
              <w:rPr>
                <w:rFonts w:cs="Arial"/>
                <w:szCs w:val="24"/>
                <w:lang w:val="en-US" w:eastAsia="en-GB"/>
              </w:rPr>
            </w:pPr>
          </w:p>
          <w:p w14:paraId="73672F05" w14:textId="752A42BA" w:rsidR="00026ADA" w:rsidRPr="00026ADA" w:rsidRDefault="00026ADA" w:rsidP="00026ADA">
            <w:pPr>
              <w:rPr>
                <w:rFonts w:cs="Arial"/>
                <w:szCs w:val="24"/>
                <w:lang w:val="en-US" w:eastAsia="en-GB"/>
              </w:rPr>
            </w:pPr>
            <w:r>
              <w:rPr>
                <w:rFonts w:cs="Arial"/>
                <w:szCs w:val="24"/>
                <w:lang w:val="en-US" w:eastAsia="en-GB"/>
              </w:rPr>
              <w:t xml:space="preserve">         Green</w:t>
            </w:r>
          </w:p>
        </w:tc>
      </w:tr>
    </w:tbl>
    <w:p w14:paraId="0249BBDB" w14:textId="349FE986" w:rsidR="002A3FEF" w:rsidRDefault="00E32763" w:rsidP="00A1211C">
      <w:pPr>
        <w:pStyle w:val="Heading3"/>
        <w:spacing w:before="480" w:after="240"/>
      </w:pPr>
      <w:r>
        <w:t>8</w:t>
      </w:r>
      <w:r w:rsidR="00A16529">
        <w:t xml:space="preserve"> </w:t>
      </w:r>
      <w:r w:rsidR="002A3FEF">
        <w:t>Procurement Implications</w:t>
      </w:r>
    </w:p>
    <w:p w14:paraId="3A328259" w14:textId="09C5805C" w:rsidR="00B74BF7" w:rsidRDefault="00B74BF7" w:rsidP="00B74BF7">
      <w:pPr>
        <w:jc w:val="both"/>
        <w:rPr>
          <w:szCs w:val="24"/>
        </w:rPr>
      </w:pPr>
      <w:r w:rsidRPr="00B66D8D">
        <w:rPr>
          <w:szCs w:val="24"/>
        </w:rPr>
        <w:t>The recommendations in this report have no direct procurement implications. However, the recommendations are necessary</w:t>
      </w:r>
      <w:r>
        <w:rPr>
          <w:szCs w:val="24"/>
        </w:rPr>
        <w:t xml:space="preserve"> requisite</w:t>
      </w:r>
      <w:r w:rsidRPr="00B66D8D">
        <w:rPr>
          <w:szCs w:val="24"/>
        </w:rPr>
        <w:t xml:space="preserve"> </w:t>
      </w:r>
      <w:r>
        <w:rPr>
          <w:szCs w:val="24"/>
        </w:rPr>
        <w:t xml:space="preserve">for the </w:t>
      </w:r>
      <w:r w:rsidRPr="00B66D8D">
        <w:rPr>
          <w:szCs w:val="24"/>
        </w:rPr>
        <w:t>deliver</w:t>
      </w:r>
      <w:r>
        <w:rPr>
          <w:szCs w:val="24"/>
        </w:rPr>
        <w:t>y</w:t>
      </w:r>
      <w:r w:rsidRPr="00B66D8D">
        <w:rPr>
          <w:szCs w:val="24"/>
        </w:rPr>
        <w:t xml:space="preserve"> of the Wealdstone Footbridge procurement project for which approval of a direct award of contract to Network Rail was given at the cabinet meeting of November 2021.</w:t>
      </w:r>
      <w:r>
        <w:rPr>
          <w:szCs w:val="24"/>
        </w:rPr>
        <w:t xml:space="preserve"> </w:t>
      </w:r>
    </w:p>
    <w:p w14:paraId="3EBF6214" w14:textId="77777777" w:rsidR="00B74BF7" w:rsidRDefault="00B74BF7" w:rsidP="00B74BF7">
      <w:pPr>
        <w:jc w:val="both"/>
        <w:rPr>
          <w:szCs w:val="24"/>
        </w:rPr>
      </w:pPr>
    </w:p>
    <w:p w14:paraId="4F22799F" w14:textId="14B2568F" w:rsidR="00B74BF7" w:rsidRDefault="00B74BF7" w:rsidP="00B74BF7">
      <w:pPr>
        <w:jc w:val="both"/>
        <w:rPr>
          <w:szCs w:val="24"/>
        </w:rPr>
      </w:pPr>
      <w:r>
        <w:rPr>
          <w:szCs w:val="24"/>
        </w:rPr>
        <w:t xml:space="preserve">To that end and to mitigate any risks associated with the acquirement of the land or the planning permission required for this project, the </w:t>
      </w:r>
      <w:r w:rsidRPr="003C68FB">
        <w:rPr>
          <w:szCs w:val="24"/>
        </w:rPr>
        <w:t xml:space="preserve">proposed </w:t>
      </w:r>
      <w:r>
        <w:rPr>
          <w:szCs w:val="24"/>
        </w:rPr>
        <w:t xml:space="preserve">Network Rail contract is divided into three stages with stage 1 being the initial stage lasting two to three months which will entail verifying the desktop surveys and bridge feasibility studies carried by Atkins and their suitability for being incorporated within the Network Rail contract. </w:t>
      </w:r>
    </w:p>
    <w:p w14:paraId="78A0B93A" w14:textId="77777777" w:rsidR="00B74BF7" w:rsidRDefault="00B74BF7" w:rsidP="00B74BF7">
      <w:pPr>
        <w:jc w:val="both"/>
        <w:rPr>
          <w:szCs w:val="24"/>
        </w:rPr>
      </w:pPr>
    </w:p>
    <w:p w14:paraId="48EED88F" w14:textId="1DBC130F" w:rsidR="00B74BF7" w:rsidRDefault="00B74BF7" w:rsidP="00B74BF7">
      <w:pPr>
        <w:jc w:val="both"/>
        <w:rPr>
          <w:szCs w:val="24"/>
        </w:rPr>
      </w:pPr>
      <w:r>
        <w:rPr>
          <w:szCs w:val="24"/>
        </w:rPr>
        <w:t xml:space="preserve">Stage 2 will be the bridge design stage lasting about seven months with the last stage being the construction stage of the procurement process allowing sufficient time for the planning permission to be granted and the CPO for the land, where needed, to be sufficiently progress. The contract the Council </w:t>
      </w:r>
      <w:proofErr w:type="gramStart"/>
      <w:r>
        <w:rPr>
          <w:szCs w:val="24"/>
        </w:rPr>
        <w:t>enters</w:t>
      </w:r>
      <w:r w:rsidR="003C68FB">
        <w:rPr>
          <w:szCs w:val="24"/>
        </w:rPr>
        <w:t xml:space="preserve"> </w:t>
      </w:r>
      <w:r>
        <w:rPr>
          <w:szCs w:val="24"/>
        </w:rPr>
        <w:t>into</w:t>
      </w:r>
      <w:proofErr w:type="gramEnd"/>
      <w:r>
        <w:rPr>
          <w:szCs w:val="24"/>
        </w:rPr>
        <w:t xml:space="preserve"> with Network Rail can be terminated by giving a two-month written notice.</w:t>
      </w:r>
    </w:p>
    <w:p w14:paraId="44413A6E" w14:textId="0CFD9B66" w:rsidR="00333FAA" w:rsidRDefault="00CF0FB4" w:rsidP="00A1211C">
      <w:pPr>
        <w:pStyle w:val="Heading3"/>
        <w:spacing w:before="480" w:after="240"/>
      </w:pPr>
      <w:r>
        <w:t>9</w:t>
      </w:r>
      <w:r w:rsidR="005E6817">
        <w:t xml:space="preserve"> </w:t>
      </w:r>
      <w:r w:rsidR="00333FAA">
        <w:t>Legal Implications</w:t>
      </w:r>
    </w:p>
    <w:p w14:paraId="03E8F062" w14:textId="379610FF" w:rsidR="00355210" w:rsidRPr="00CF0FB4" w:rsidRDefault="00355210" w:rsidP="00CF0FB4">
      <w:pPr>
        <w:contextualSpacing/>
        <w:jc w:val="both"/>
        <w:rPr>
          <w:rFonts w:cs="Arial"/>
          <w:szCs w:val="24"/>
        </w:rPr>
      </w:pPr>
      <w:r w:rsidRPr="00CF0FB4">
        <w:rPr>
          <w:rFonts w:cs="Arial"/>
          <w:szCs w:val="24"/>
        </w:rPr>
        <w:t>The Cabinet has the authority to</w:t>
      </w:r>
      <w:r w:rsidR="00703660" w:rsidRPr="00CF0FB4">
        <w:rPr>
          <w:rFonts w:cs="Arial"/>
          <w:szCs w:val="24"/>
        </w:rPr>
        <w:t xml:space="preserve"> make key decisions under Article 13 of the Constitution</w:t>
      </w:r>
      <w:r w:rsidR="00B95BBF">
        <w:rPr>
          <w:rFonts w:cs="Arial"/>
          <w:szCs w:val="24"/>
        </w:rPr>
        <w:t xml:space="preserve"> </w:t>
      </w:r>
      <w:r w:rsidR="00AD3BC3">
        <w:rPr>
          <w:rFonts w:cs="Arial"/>
          <w:szCs w:val="24"/>
        </w:rPr>
        <w:t>including CPO’s</w:t>
      </w:r>
      <w:r w:rsidR="00703660" w:rsidRPr="00CF0FB4">
        <w:rPr>
          <w:rFonts w:cs="Arial"/>
          <w:szCs w:val="24"/>
        </w:rPr>
        <w:t>.</w:t>
      </w:r>
    </w:p>
    <w:p w14:paraId="3EAB651F" w14:textId="77777777" w:rsidR="00757826" w:rsidRDefault="00757826" w:rsidP="00757826">
      <w:pPr>
        <w:pStyle w:val="ListParagraph"/>
        <w:ind w:left="473"/>
        <w:contextualSpacing/>
        <w:jc w:val="both"/>
        <w:rPr>
          <w:rFonts w:cs="Arial"/>
          <w:szCs w:val="24"/>
        </w:rPr>
      </w:pPr>
    </w:p>
    <w:p w14:paraId="6ED95351" w14:textId="5CE56337" w:rsidR="00873A3E" w:rsidRDefault="00020904" w:rsidP="004E1982">
      <w:pPr>
        <w:pStyle w:val="ListParagraph"/>
        <w:numPr>
          <w:ilvl w:val="1"/>
          <w:numId w:val="8"/>
        </w:numPr>
        <w:ind w:left="426" w:hanging="426"/>
        <w:contextualSpacing/>
        <w:jc w:val="both"/>
        <w:rPr>
          <w:rFonts w:cs="Arial"/>
          <w:szCs w:val="24"/>
        </w:rPr>
      </w:pPr>
      <w:r w:rsidRPr="00AB0002">
        <w:rPr>
          <w:rFonts w:cs="Arial"/>
          <w:szCs w:val="24"/>
        </w:rPr>
        <w:t>The Council has the power through various enactments to make a Compulsory Order and to apply to the Secretary of State</w:t>
      </w:r>
      <w:r w:rsidRPr="00CD4A66">
        <w:rPr>
          <w:rFonts w:cs="Arial"/>
          <w:szCs w:val="24"/>
        </w:rPr>
        <w:t xml:space="preserve"> (SOS) for confirmation of the order. </w:t>
      </w:r>
      <w:r w:rsidRPr="006901DA">
        <w:rPr>
          <w:rFonts w:cs="Arial"/>
          <w:szCs w:val="24"/>
        </w:rPr>
        <w:t xml:space="preserve">The Council has had regard to the Guidance on Compulsory purchase process and </w:t>
      </w:r>
      <w:r w:rsidR="00B3680B">
        <w:rPr>
          <w:rFonts w:cs="Arial"/>
          <w:szCs w:val="24"/>
        </w:rPr>
        <w:t>t</w:t>
      </w:r>
      <w:r w:rsidRPr="006901DA">
        <w:rPr>
          <w:rFonts w:cs="Arial"/>
          <w:szCs w:val="24"/>
        </w:rPr>
        <w:t xml:space="preserve">he </w:t>
      </w:r>
      <w:proofErr w:type="spellStart"/>
      <w:r w:rsidRPr="006901DA">
        <w:rPr>
          <w:rFonts w:cs="Arial"/>
          <w:szCs w:val="24"/>
        </w:rPr>
        <w:t>Crichel</w:t>
      </w:r>
      <w:proofErr w:type="spellEnd"/>
      <w:r w:rsidRPr="006901DA">
        <w:rPr>
          <w:rFonts w:cs="Arial"/>
          <w:szCs w:val="24"/>
        </w:rPr>
        <w:t xml:space="preserve"> Down Rules which was updated in July 2019.  This provides that the Council should use the most appropriate power </w:t>
      </w:r>
      <w:r w:rsidRPr="002C0F75">
        <w:rPr>
          <w:rFonts w:cs="Arial"/>
          <w:szCs w:val="24"/>
        </w:rPr>
        <w:t>to make the order</w:t>
      </w:r>
      <w:r w:rsidRPr="00547C90">
        <w:rPr>
          <w:rFonts w:cs="Arial"/>
          <w:szCs w:val="24"/>
        </w:rPr>
        <w:t xml:space="preserve"> and there should be an overwhelming case in the public interest to make the CPO</w:t>
      </w:r>
      <w:r w:rsidRPr="006B3F73">
        <w:rPr>
          <w:rFonts w:cs="Arial"/>
          <w:szCs w:val="24"/>
        </w:rPr>
        <w:t>.</w:t>
      </w:r>
    </w:p>
    <w:p w14:paraId="3C431310" w14:textId="77777777" w:rsidR="000E3583" w:rsidRPr="000E3583" w:rsidRDefault="000E3583" w:rsidP="000E3583">
      <w:pPr>
        <w:pStyle w:val="ListParagraph"/>
        <w:rPr>
          <w:rFonts w:cs="Arial"/>
          <w:szCs w:val="24"/>
        </w:rPr>
      </w:pPr>
    </w:p>
    <w:p w14:paraId="720F7F2E" w14:textId="21EDD6C7" w:rsidR="00201624" w:rsidRDefault="00201624" w:rsidP="004E1982">
      <w:pPr>
        <w:pStyle w:val="ListParagraph"/>
        <w:numPr>
          <w:ilvl w:val="1"/>
          <w:numId w:val="8"/>
        </w:numPr>
        <w:ind w:left="426" w:hanging="426"/>
        <w:contextualSpacing/>
        <w:jc w:val="both"/>
        <w:rPr>
          <w:rFonts w:cs="Arial"/>
          <w:szCs w:val="24"/>
        </w:rPr>
      </w:pPr>
      <w:r w:rsidRPr="00AB0002">
        <w:rPr>
          <w:rFonts w:cs="Arial"/>
          <w:szCs w:val="24"/>
        </w:rPr>
        <w:t xml:space="preserve">The power commonly used by local authorities is Section 226(1) (a) of the Town and </w:t>
      </w:r>
      <w:r w:rsidRPr="00CD4A66">
        <w:rPr>
          <w:rFonts w:cs="Arial"/>
          <w:szCs w:val="24"/>
        </w:rPr>
        <w:t>Country Planning Act 1990, as amended by the Planning and Compulsory Purchase Act 2004. The section provides that a local authority shall, on being authorised to do so by the SOS, have power to acquire compulsorily any land in their area if they are satisfied that the acquisition will facilitate the carrying out of development, redevelopment or improvement on or in relation t</w:t>
      </w:r>
      <w:r w:rsidRPr="006901DA">
        <w:rPr>
          <w:rFonts w:cs="Arial"/>
          <w:szCs w:val="24"/>
        </w:rPr>
        <w:t>o the land.  However, the power must not be exercised unless the authority thinks that the development is likely to contribute to the achievement of the economic, social and environmental well-being of the area.</w:t>
      </w:r>
    </w:p>
    <w:p w14:paraId="6CC01C5A" w14:textId="77777777" w:rsidR="00334F70" w:rsidRPr="00334F70" w:rsidRDefault="00334F70" w:rsidP="00334F70">
      <w:pPr>
        <w:pStyle w:val="ListParagraph"/>
        <w:rPr>
          <w:rFonts w:cs="Arial"/>
          <w:szCs w:val="24"/>
        </w:rPr>
      </w:pPr>
    </w:p>
    <w:p w14:paraId="52DB1005" w14:textId="5E0B3C71" w:rsidR="0078588B" w:rsidRDefault="003D5D2C" w:rsidP="004E1982">
      <w:pPr>
        <w:pStyle w:val="ListParagraph"/>
        <w:numPr>
          <w:ilvl w:val="1"/>
          <w:numId w:val="8"/>
        </w:numPr>
        <w:ind w:left="426" w:hanging="426"/>
        <w:contextualSpacing/>
        <w:jc w:val="both"/>
        <w:rPr>
          <w:rFonts w:cs="Arial"/>
          <w:szCs w:val="24"/>
        </w:rPr>
      </w:pPr>
      <w:r>
        <w:rPr>
          <w:rFonts w:cs="Arial"/>
          <w:szCs w:val="24"/>
        </w:rPr>
        <w:lastRenderedPageBreak/>
        <w:t xml:space="preserve"> </w:t>
      </w:r>
      <w:r w:rsidR="0078588B" w:rsidRPr="00AB0002">
        <w:rPr>
          <w:rFonts w:cs="Arial"/>
          <w:szCs w:val="24"/>
        </w:rPr>
        <w:t>The Council also has powers under sections 239, 240, 246 and 250 of the H</w:t>
      </w:r>
      <w:r w:rsidR="0078588B" w:rsidRPr="00CD4A66">
        <w:rPr>
          <w:rFonts w:cs="Arial"/>
          <w:szCs w:val="24"/>
        </w:rPr>
        <w:t xml:space="preserve">ighways Act 1980 to purchase compulsorily </w:t>
      </w:r>
      <w:r w:rsidR="0078588B" w:rsidRPr="006901DA">
        <w:rPr>
          <w:rFonts w:cs="Arial"/>
          <w:szCs w:val="24"/>
        </w:rPr>
        <w:t xml:space="preserve">the land and the new rights over land for the purpose of </w:t>
      </w:r>
      <w:r w:rsidR="0078588B" w:rsidRPr="002C0F75">
        <w:rPr>
          <w:rFonts w:cs="Arial"/>
          <w:szCs w:val="24"/>
        </w:rPr>
        <w:t>the construction and improvement of highways</w:t>
      </w:r>
      <w:r w:rsidR="0078588B" w:rsidRPr="00547C90">
        <w:rPr>
          <w:rFonts w:cs="Arial"/>
          <w:szCs w:val="24"/>
        </w:rPr>
        <w:t xml:space="preserve"> and the use of </w:t>
      </w:r>
      <w:r w:rsidR="0078588B" w:rsidRPr="0065371E">
        <w:rPr>
          <w:rFonts w:cs="Arial"/>
          <w:szCs w:val="24"/>
        </w:rPr>
        <w:t>land in connection with the construction of new highways.</w:t>
      </w:r>
      <w:r w:rsidR="0078588B" w:rsidRPr="009621F5">
        <w:rPr>
          <w:rFonts w:cs="Arial"/>
          <w:szCs w:val="24"/>
        </w:rPr>
        <w:t xml:space="preserve"> </w:t>
      </w:r>
      <w:r w:rsidR="00823088">
        <w:rPr>
          <w:rFonts w:cs="Arial"/>
          <w:szCs w:val="24"/>
        </w:rPr>
        <w:t>In this instance the powers under the Highways Act 1980 appear to be the most appropriate, to compulsory acquire the Property or any part of it in the event negotiations are not concluded in time for the Kodak Footbridge to be delivered.</w:t>
      </w:r>
    </w:p>
    <w:p w14:paraId="45AACA29" w14:textId="77777777" w:rsidR="00334F70" w:rsidRPr="00334F70" w:rsidRDefault="00334F70" w:rsidP="00334F70">
      <w:pPr>
        <w:pStyle w:val="ListParagraph"/>
        <w:rPr>
          <w:rFonts w:cs="Arial"/>
          <w:szCs w:val="24"/>
        </w:rPr>
      </w:pPr>
    </w:p>
    <w:p w14:paraId="6C6E7E4D" w14:textId="65263F18" w:rsidR="00020904" w:rsidRPr="00A72DE8" w:rsidRDefault="00446C78" w:rsidP="004E1982">
      <w:pPr>
        <w:pStyle w:val="ListParagraph"/>
        <w:numPr>
          <w:ilvl w:val="1"/>
          <w:numId w:val="8"/>
        </w:numPr>
        <w:ind w:left="426" w:hanging="426"/>
        <w:contextualSpacing/>
        <w:jc w:val="both"/>
        <w:rPr>
          <w:rFonts w:cs="Arial"/>
          <w:szCs w:val="24"/>
        </w:rPr>
      </w:pPr>
      <w:r>
        <w:t>The Council considers that there is a compelling case in the public interest for the provision of the Kodak Footbridge. The Kodak Footbridge will provide a pedestrian link between the two sections of Wealdstone currently dissected by the railway line and unlock significant transport, economic and social benefits, and will enable the realisation of important objectives in planning policy. It is supported by NPPF.</w:t>
      </w:r>
    </w:p>
    <w:p w14:paraId="2A95C27A" w14:textId="77777777" w:rsidR="00A72DE8" w:rsidRPr="00A72DE8" w:rsidRDefault="00A72DE8" w:rsidP="00A72DE8">
      <w:pPr>
        <w:pStyle w:val="ListParagraph"/>
        <w:rPr>
          <w:rFonts w:cs="Arial"/>
          <w:szCs w:val="24"/>
        </w:rPr>
      </w:pPr>
    </w:p>
    <w:p w14:paraId="7EE92BF5" w14:textId="35CDFC04" w:rsidR="00A21B6A" w:rsidRPr="00455E3A" w:rsidRDefault="003D5D2C" w:rsidP="004E1982">
      <w:pPr>
        <w:pStyle w:val="ListParagraph"/>
        <w:widowControl w:val="0"/>
        <w:numPr>
          <w:ilvl w:val="1"/>
          <w:numId w:val="8"/>
        </w:numPr>
        <w:tabs>
          <w:tab w:val="left" w:pos="709"/>
          <w:tab w:val="left" w:pos="3119"/>
          <w:tab w:val="left" w:pos="3686"/>
          <w:tab w:val="left" w:pos="4253"/>
        </w:tabs>
        <w:adjustRightInd w:val="0"/>
        <w:ind w:left="426" w:hanging="426"/>
        <w:contextualSpacing/>
        <w:jc w:val="both"/>
        <w:textAlignment w:val="baseline"/>
        <w:outlineLvl w:val="0"/>
        <w:rPr>
          <w:rFonts w:cs="Arial"/>
          <w:bCs/>
          <w:iCs/>
          <w:szCs w:val="24"/>
        </w:rPr>
      </w:pPr>
      <w:r>
        <w:t xml:space="preserve"> </w:t>
      </w:r>
      <w:r w:rsidR="00A21B6A">
        <w:t xml:space="preserve">The private loss arising from the CPO does not outweigh the considerable benefits provided by this scheme. The CPO will not have an excessive or disproportionate effect on the </w:t>
      </w:r>
      <w:r w:rsidR="002A142E">
        <w:t>owners,</w:t>
      </w:r>
      <w:r w:rsidR="00A21B6A">
        <w:t xml:space="preserve"> and they will be compensated. </w:t>
      </w:r>
      <w:r w:rsidR="008B3DAE">
        <w:t>The</w:t>
      </w:r>
      <w:r w:rsidR="00E40F27">
        <w:t xml:space="preserve">refore, any interference with private property and rights is considered </w:t>
      </w:r>
      <w:r w:rsidR="008B3DAE">
        <w:t>justifiable, necessary and proportionate</w:t>
      </w:r>
      <w:r w:rsidR="001376D0">
        <w:t xml:space="preserve">. </w:t>
      </w:r>
      <w:r w:rsidR="004C01DF">
        <w:t xml:space="preserve"> In resolving to make the CPO, the Council has had full regard to the rights protected under Article 1 of the First Protocol of the European Convention on Human Rights. Any person whose rights will be affected by the CPO will be entitled to make representations to the Secretary of State when the order is submitted for confirmation and may also be entitled to payment of statutory compensation if applicable.</w:t>
      </w:r>
    </w:p>
    <w:p w14:paraId="0D363918" w14:textId="77777777" w:rsidR="00455E3A" w:rsidRPr="00455E3A" w:rsidRDefault="00455E3A" w:rsidP="00455E3A">
      <w:pPr>
        <w:pStyle w:val="ListParagraph"/>
        <w:rPr>
          <w:rFonts w:cs="Arial"/>
          <w:bCs/>
          <w:iCs/>
          <w:szCs w:val="24"/>
        </w:rPr>
      </w:pPr>
    </w:p>
    <w:p w14:paraId="7EAB7545" w14:textId="2DCDBF9E" w:rsidR="001831EC" w:rsidRPr="000912EC" w:rsidRDefault="001831EC" w:rsidP="004E1982">
      <w:pPr>
        <w:pStyle w:val="ListParagraph"/>
        <w:widowControl w:val="0"/>
        <w:numPr>
          <w:ilvl w:val="1"/>
          <w:numId w:val="8"/>
        </w:numPr>
        <w:tabs>
          <w:tab w:val="left" w:pos="709"/>
          <w:tab w:val="left" w:pos="3119"/>
          <w:tab w:val="left" w:pos="3686"/>
          <w:tab w:val="left" w:pos="4253"/>
        </w:tabs>
        <w:adjustRightInd w:val="0"/>
        <w:ind w:left="567" w:hanging="567"/>
        <w:contextualSpacing/>
        <w:jc w:val="both"/>
        <w:textAlignment w:val="baseline"/>
        <w:outlineLvl w:val="0"/>
        <w:rPr>
          <w:rFonts w:cs="Arial"/>
          <w:bCs/>
          <w:iCs/>
          <w:szCs w:val="24"/>
        </w:rPr>
      </w:pPr>
      <w:r>
        <w:t>The delivery of the Kodak Footbridge scheme provides significant public benefits and is in the public interest</w:t>
      </w:r>
      <w:r w:rsidR="00555606">
        <w:t xml:space="preserve">, therefore, the making of the CPO </w:t>
      </w:r>
      <w:r>
        <w:t xml:space="preserve">meets the tests in the CPO Guidance for compulsory purchase as: </w:t>
      </w:r>
    </w:p>
    <w:p w14:paraId="12BEDC05" w14:textId="493CDA0D" w:rsidR="001831EC" w:rsidRDefault="001831EC"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r>
        <w:t>• The purposes for which the CPO is made justif</w:t>
      </w:r>
      <w:r w:rsidR="00414552">
        <w:t>ies</w:t>
      </w:r>
      <w:r>
        <w:t xml:space="preserve"> interfering with the human rights of those affected.</w:t>
      </w:r>
    </w:p>
    <w:p w14:paraId="3F0B5A59" w14:textId="77777777" w:rsidR="001831EC" w:rsidRDefault="001831EC"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r>
        <w:t xml:space="preserve"> • The Council has a clear idea of how it will use the land which it needs to acquire. </w:t>
      </w:r>
    </w:p>
    <w:p w14:paraId="3195DA74" w14:textId="77777777" w:rsidR="001831EC" w:rsidRDefault="001831EC"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r>
        <w:t>• The Kodak Footbridge scheme is fully funded, embedded in planning policy and the related planning application has been submitted.</w:t>
      </w:r>
    </w:p>
    <w:p w14:paraId="5CEA70FA" w14:textId="7623ECDA" w:rsidR="001831EC" w:rsidRDefault="001831EC"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r>
        <w:t xml:space="preserve"> • Informal negotiations have </w:t>
      </w:r>
      <w:r w:rsidR="002A142E">
        <w:t>commenced,</w:t>
      </w:r>
      <w:r>
        <w:t xml:space="preserve"> and formal, meaningful negotiations are to take place and will continue to take place throughput the CPO process.</w:t>
      </w:r>
    </w:p>
    <w:p w14:paraId="5B4270FD" w14:textId="77777777" w:rsidR="008A28D7" w:rsidRDefault="008A28D7" w:rsidP="001831EC">
      <w:pPr>
        <w:pStyle w:val="ListParagraph"/>
        <w:widowControl w:val="0"/>
        <w:tabs>
          <w:tab w:val="left" w:pos="709"/>
          <w:tab w:val="left" w:pos="3119"/>
          <w:tab w:val="left" w:pos="3686"/>
          <w:tab w:val="left" w:pos="4253"/>
        </w:tabs>
        <w:adjustRightInd w:val="0"/>
        <w:ind w:left="1080"/>
        <w:contextualSpacing/>
        <w:jc w:val="both"/>
        <w:textAlignment w:val="baseline"/>
        <w:outlineLvl w:val="0"/>
      </w:pPr>
    </w:p>
    <w:p w14:paraId="106CBB74" w14:textId="22D26884" w:rsidR="009F7659" w:rsidRDefault="003D5D2C" w:rsidP="00C01366">
      <w:pPr>
        <w:pStyle w:val="ListParagraph"/>
        <w:widowControl w:val="0"/>
        <w:numPr>
          <w:ilvl w:val="1"/>
          <w:numId w:val="8"/>
        </w:numPr>
        <w:tabs>
          <w:tab w:val="left" w:pos="709"/>
          <w:tab w:val="left" w:pos="3119"/>
          <w:tab w:val="left" w:pos="3686"/>
          <w:tab w:val="left" w:pos="4253"/>
        </w:tabs>
        <w:adjustRightInd w:val="0"/>
        <w:ind w:left="567" w:hanging="567"/>
        <w:contextualSpacing/>
        <w:jc w:val="both"/>
        <w:textAlignment w:val="baseline"/>
        <w:outlineLvl w:val="0"/>
        <w:rPr>
          <w:rFonts w:cs="Arial"/>
          <w:bCs/>
          <w:iCs/>
          <w:szCs w:val="24"/>
        </w:rPr>
      </w:pPr>
      <w:r>
        <w:rPr>
          <w:rFonts w:cs="Arial"/>
          <w:bCs/>
          <w:iCs/>
          <w:szCs w:val="24"/>
        </w:rPr>
        <w:t xml:space="preserve"> </w:t>
      </w:r>
      <w:r w:rsidR="009F7659" w:rsidRPr="000912EC">
        <w:rPr>
          <w:rFonts w:cs="Arial"/>
          <w:bCs/>
          <w:iCs/>
          <w:szCs w:val="24"/>
        </w:rPr>
        <w:t xml:space="preserve">The Council proposes to seek legal advice from Counsel to ascertain the most </w:t>
      </w:r>
      <w:r w:rsidR="009F7659" w:rsidRPr="00CD4A66">
        <w:rPr>
          <w:rFonts w:cs="Arial"/>
          <w:bCs/>
          <w:iCs/>
          <w:szCs w:val="24"/>
        </w:rPr>
        <w:t>appropriate power under which the CPO should be made and</w:t>
      </w:r>
      <w:r w:rsidR="009F7659" w:rsidRPr="006901DA">
        <w:rPr>
          <w:rFonts w:cs="Arial"/>
          <w:bCs/>
          <w:iCs/>
          <w:szCs w:val="24"/>
        </w:rPr>
        <w:t xml:space="preserve"> an estimation of the probability that </w:t>
      </w:r>
      <w:r w:rsidR="009F7659" w:rsidRPr="002C0F75">
        <w:rPr>
          <w:rFonts w:cs="Arial"/>
          <w:bCs/>
          <w:iCs/>
          <w:szCs w:val="24"/>
        </w:rPr>
        <w:t xml:space="preserve">the SOS will confirm </w:t>
      </w:r>
      <w:r w:rsidR="009F7659" w:rsidRPr="00547C90">
        <w:rPr>
          <w:rFonts w:cs="Arial"/>
          <w:bCs/>
          <w:iCs/>
          <w:szCs w:val="24"/>
        </w:rPr>
        <w:t>the CPO</w:t>
      </w:r>
      <w:r w:rsidR="00960963">
        <w:rPr>
          <w:rFonts w:cs="Arial"/>
          <w:bCs/>
          <w:iCs/>
          <w:szCs w:val="24"/>
        </w:rPr>
        <w:t xml:space="preserve">. </w:t>
      </w:r>
      <w:r w:rsidR="009F7659" w:rsidRPr="00D17310">
        <w:rPr>
          <w:rFonts w:cs="Arial"/>
          <w:bCs/>
          <w:iCs/>
          <w:szCs w:val="24"/>
        </w:rPr>
        <w:t>This will minimise the risk of any chal</w:t>
      </w:r>
      <w:r w:rsidR="009F7659">
        <w:rPr>
          <w:rFonts w:cs="Arial"/>
          <w:bCs/>
          <w:iCs/>
          <w:szCs w:val="24"/>
        </w:rPr>
        <w:t>l</w:t>
      </w:r>
      <w:r w:rsidR="009F7659" w:rsidRPr="00D17310">
        <w:rPr>
          <w:rFonts w:cs="Arial"/>
          <w:bCs/>
          <w:iCs/>
          <w:szCs w:val="24"/>
        </w:rPr>
        <w:t>enge.</w:t>
      </w:r>
    </w:p>
    <w:p w14:paraId="499FDBD6" w14:textId="77777777" w:rsidR="008A28D7" w:rsidRPr="0065371E" w:rsidRDefault="008A28D7" w:rsidP="008A28D7">
      <w:pPr>
        <w:pStyle w:val="ListParagraph"/>
        <w:widowControl w:val="0"/>
        <w:tabs>
          <w:tab w:val="left" w:pos="709"/>
          <w:tab w:val="left" w:pos="3119"/>
          <w:tab w:val="left" w:pos="3686"/>
          <w:tab w:val="left" w:pos="4253"/>
        </w:tabs>
        <w:adjustRightInd w:val="0"/>
        <w:ind w:left="473"/>
        <w:contextualSpacing/>
        <w:jc w:val="both"/>
        <w:textAlignment w:val="baseline"/>
        <w:outlineLvl w:val="0"/>
        <w:rPr>
          <w:rFonts w:cs="Arial"/>
          <w:bCs/>
          <w:iCs/>
          <w:szCs w:val="24"/>
        </w:rPr>
      </w:pPr>
    </w:p>
    <w:p w14:paraId="53DF2491" w14:textId="14C17471" w:rsidR="0063278A" w:rsidRDefault="003D5D2C" w:rsidP="00C01366">
      <w:pPr>
        <w:pStyle w:val="ListParagraph"/>
        <w:widowControl w:val="0"/>
        <w:numPr>
          <w:ilvl w:val="1"/>
          <w:numId w:val="8"/>
        </w:numPr>
        <w:tabs>
          <w:tab w:val="left" w:pos="709"/>
          <w:tab w:val="left" w:pos="3119"/>
          <w:tab w:val="left" w:pos="3686"/>
          <w:tab w:val="left" w:pos="4253"/>
        </w:tabs>
        <w:adjustRightInd w:val="0"/>
        <w:ind w:left="567" w:hanging="567"/>
        <w:contextualSpacing/>
        <w:jc w:val="both"/>
        <w:textAlignment w:val="baseline"/>
        <w:outlineLvl w:val="0"/>
        <w:rPr>
          <w:rFonts w:cs="Arial"/>
          <w:bCs/>
          <w:iCs/>
          <w:szCs w:val="24"/>
        </w:rPr>
      </w:pPr>
      <w:r>
        <w:rPr>
          <w:rFonts w:cs="Arial"/>
          <w:bCs/>
          <w:iCs/>
          <w:szCs w:val="24"/>
        </w:rPr>
        <w:t xml:space="preserve"> </w:t>
      </w:r>
      <w:r w:rsidR="0063278A" w:rsidRPr="000912EC">
        <w:rPr>
          <w:rFonts w:cs="Arial"/>
          <w:bCs/>
          <w:iCs/>
          <w:szCs w:val="24"/>
        </w:rPr>
        <w:t xml:space="preserve">The Council has the power under the Highways Act 1980 to construct a </w:t>
      </w:r>
      <w:r w:rsidR="0063278A" w:rsidRPr="00CD4A66">
        <w:rPr>
          <w:rFonts w:cs="Arial"/>
          <w:bCs/>
          <w:iCs/>
          <w:szCs w:val="24"/>
        </w:rPr>
        <w:t xml:space="preserve">footbridge to carry </w:t>
      </w:r>
      <w:r w:rsidR="0063278A" w:rsidRPr="006901DA">
        <w:rPr>
          <w:rFonts w:cs="Arial"/>
          <w:bCs/>
          <w:iCs/>
          <w:szCs w:val="24"/>
        </w:rPr>
        <w:t xml:space="preserve">a public footpath </w:t>
      </w:r>
      <w:r w:rsidR="0063278A" w:rsidRPr="002C0F75">
        <w:rPr>
          <w:rFonts w:cs="Arial"/>
          <w:bCs/>
          <w:iCs/>
          <w:szCs w:val="24"/>
        </w:rPr>
        <w:t>and thereafter main</w:t>
      </w:r>
      <w:r w:rsidR="0063278A" w:rsidRPr="00547C90">
        <w:rPr>
          <w:rFonts w:cs="Arial"/>
          <w:bCs/>
          <w:iCs/>
          <w:szCs w:val="24"/>
        </w:rPr>
        <w:t>tain such footpath and bridge structure.</w:t>
      </w:r>
    </w:p>
    <w:p w14:paraId="04DAE1D5" w14:textId="77777777" w:rsidR="008A28D7" w:rsidRPr="008A28D7" w:rsidRDefault="008A28D7" w:rsidP="008A28D7">
      <w:pPr>
        <w:pStyle w:val="ListParagraph"/>
        <w:rPr>
          <w:rFonts w:cs="Arial"/>
          <w:bCs/>
          <w:iCs/>
          <w:szCs w:val="24"/>
        </w:rPr>
      </w:pPr>
    </w:p>
    <w:p w14:paraId="21202BEE" w14:textId="7F2A6492" w:rsidR="00CE167E" w:rsidRDefault="00CE167E" w:rsidP="00C01366">
      <w:pPr>
        <w:pStyle w:val="ListParagraph"/>
        <w:widowControl w:val="0"/>
        <w:numPr>
          <w:ilvl w:val="1"/>
          <w:numId w:val="8"/>
        </w:numPr>
        <w:tabs>
          <w:tab w:val="left" w:pos="709"/>
          <w:tab w:val="left" w:pos="3119"/>
          <w:tab w:val="left" w:pos="3686"/>
          <w:tab w:val="left" w:pos="4253"/>
        </w:tabs>
        <w:adjustRightInd w:val="0"/>
        <w:ind w:left="567" w:hanging="567"/>
        <w:contextualSpacing/>
        <w:jc w:val="both"/>
        <w:textAlignment w:val="baseline"/>
        <w:outlineLvl w:val="0"/>
        <w:rPr>
          <w:rFonts w:cs="Arial"/>
          <w:bCs/>
          <w:iCs/>
          <w:szCs w:val="24"/>
        </w:rPr>
      </w:pPr>
      <w:r w:rsidRPr="000912EC">
        <w:rPr>
          <w:rFonts w:cs="Arial"/>
          <w:bCs/>
          <w:iCs/>
          <w:szCs w:val="24"/>
        </w:rPr>
        <w:t xml:space="preserve">The Council </w:t>
      </w:r>
      <w:r w:rsidR="0067272C">
        <w:rPr>
          <w:rFonts w:cs="Arial"/>
          <w:bCs/>
          <w:iCs/>
          <w:szCs w:val="24"/>
        </w:rPr>
        <w:t>are planning to</w:t>
      </w:r>
      <w:r w:rsidRPr="00B14247">
        <w:rPr>
          <w:rFonts w:cs="Arial"/>
          <w:bCs/>
          <w:iCs/>
          <w:szCs w:val="24"/>
        </w:rPr>
        <w:t xml:space="preserve"> contract with Network Rail to construct the Kodak Footbridge</w:t>
      </w:r>
      <w:r>
        <w:rPr>
          <w:rFonts w:cs="Arial"/>
          <w:bCs/>
          <w:iCs/>
          <w:szCs w:val="24"/>
        </w:rPr>
        <w:t>. It will also</w:t>
      </w:r>
      <w:r w:rsidRPr="00B14247">
        <w:rPr>
          <w:rFonts w:cs="Arial"/>
          <w:bCs/>
          <w:iCs/>
          <w:szCs w:val="24"/>
        </w:rPr>
        <w:t xml:space="preserve"> secure rights for the public to use the footbridge in perpetuity and secure a licence </w:t>
      </w:r>
      <w:r w:rsidRPr="004F26E0">
        <w:rPr>
          <w:rFonts w:cs="Arial"/>
          <w:bCs/>
          <w:iCs/>
          <w:szCs w:val="24"/>
        </w:rPr>
        <w:t>from Net</w:t>
      </w:r>
      <w:r w:rsidRPr="00CD4A66">
        <w:rPr>
          <w:rFonts w:cs="Arial"/>
          <w:bCs/>
          <w:iCs/>
          <w:szCs w:val="24"/>
        </w:rPr>
        <w:t>work Rail to enable the future maintenance of the Kodak Footbridge</w:t>
      </w:r>
      <w:r>
        <w:rPr>
          <w:rFonts w:cs="Arial"/>
          <w:bCs/>
          <w:iCs/>
          <w:szCs w:val="24"/>
        </w:rPr>
        <w:t xml:space="preserve"> by the Council</w:t>
      </w:r>
      <w:r w:rsidRPr="00B14247">
        <w:rPr>
          <w:rFonts w:cs="Arial"/>
          <w:bCs/>
          <w:iCs/>
          <w:szCs w:val="24"/>
        </w:rPr>
        <w:t>.</w:t>
      </w:r>
    </w:p>
    <w:p w14:paraId="59793564" w14:textId="77777777" w:rsidR="00347342" w:rsidRPr="00347342" w:rsidRDefault="00347342" w:rsidP="00347342">
      <w:pPr>
        <w:pStyle w:val="ListParagraph"/>
        <w:rPr>
          <w:rFonts w:cs="Arial"/>
          <w:bCs/>
          <w:iCs/>
          <w:szCs w:val="24"/>
        </w:rPr>
      </w:pPr>
    </w:p>
    <w:p w14:paraId="2508B0F4" w14:textId="7CF3D8D6" w:rsidR="00347342" w:rsidRDefault="00347342" w:rsidP="00C01366">
      <w:pPr>
        <w:pStyle w:val="ListParagraph"/>
        <w:widowControl w:val="0"/>
        <w:numPr>
          <w:ilvl w:val="1"/>
          <w:numId w:val="8"/>
        </w:numPr>
        <w:tabs>
          <w:tab w:val="left" w:pos="709"/>
          <w:tab w:val="left" w:pos="3119"/>
          <w:tab w:val="left" w:pos="3686"/>
          <w:tab w:val="left" w:pos="4253"/>
        </w:tabs>
        <w:adjustRightInd w:val="0"/>
        <w:ind w:left="567" w:hanging="567"/>
        <w:contextualSpacing/>
        <w:jc w:val="both"/>
        <w:textAlignment w:val="baseline"/>
        <w:outlineLvl w:val="0"/>
        <w:rPr>
          <w:rFonts w:cs="Arial"/>
          <w:bCs/>
          <w:iCs/>
          <w:szCs w:val="24"/>
        </w:rPr>
      </w:pPr>
      <w:r>
        <w:lastRenderedPageBreak/>
        <w:t xml:space="preserve">The use of CPO powers is often controversial and can come with negative reputational impacts for the issuing authority. </w:t>
      </w:r>
      <w:r w:rsidR="00D47AD4">
        <w:t xml:space="preserve">However, these powers would only be used where a negotiated approach has proved unsuccessful to date and where it is deemed necessary for successful and timely delivery of the programme. The potential reputational impacts of issuing a CPO </w:t>
      </w:r>
      <w:proofErr w:type="gramStart"/>
      <w:r w:rsidR="00D47AD4">
        <w:t>have to</w:t>
      </w:r>
      <w:proofErr w:type="gramEnd"/>
      <w:r w:rsidR="00D47AD4">
        <w:t xml:space="preserve"> be weighed against the much greater public benefits for the</w:t>
      </w:r>
      <w:r w:rsidR="00AF578A">
        <w:t xml:space="preserve"> community and the area.</w:t>
      </w:r>
    </w:p>
    <w:p w14:paraId="6723501C" w14:textId="63B79207" w:rsidR="007A6FFC" w:rsidRDefault="007A6FFC" w:rsidP="003773A2">
      <w:pPr>
        <w:pStyle w:val="Heading3"/>
        <w:numPr>
          <w:ilvl w:val="0"/>
          <w:numId w:val="8"/>
        </w:numPr>
        <w:tabs>
          <w:tab w:val="num" w:pos="426"/>
        </w:tabs>
        <w:spacing w:before="480" w:after="240"/>
        <w:ind w:left="720" w:hanging="720"/>
      </w:pPr>
      <w:r>
        <w:t>Financial Implications</w:t>
      </w:r>
    </w:p>
    <w:p w14:paraId="1BDD7135" w14:textId="73239944" w:rsidR="007C2663" w:rsidRDefault="007C2663" w:rsidP="007C2663">
      <w:pPr>
        <w:pStyle w:val="ListParagraph"/>
        <w:numPr>
          <w:ilvl w:val="1"/>
          <w:numId w:val="8"/>
        </w:numPr>
        <w:ind w:hanging="833"/>
        <w:rPr>
          <w:rFonts w:eastAsia="Calibri" w:cs="Arial"/>
          <w:szCs w:val="24"/>
          <w:lang w:eastAsia="en-GB"/>
        </w:rPr>
      </w:pPr>
      <w:bookmarkStart w:id="2" w:name="_Hlk86909846"/>
      <w:r w:rsidRPr="0006232C">
        <w:rPr>
          <w:rFonts w:eastAsia="Calibri" w:cs="Arial"/>
          <w:szCs w:val="24"/>
          <w:lang w:eastAsia="en-GB"/>
        </w:rPr>
        <w:t>The Council has been awarded a funding of £7,44</w:t>
      </w:r>
      <w:r w:rsidR="00B925E9">
        <w:rPr>
          <w:rFonts w:eastAsia="Calibri" w:cs="Arial"/>
          <w:szCs w:val="24"/>
          <w:lang w:eastAsia="en-GB"/>
        </w:rPr>
        <w:t>9m</w:t>
      </w:r>
      <w:r w:rsidRPr="00122641">
        <w:rPr>
          <w:rFonts w:eastAsia="Calibri" w:cs="Arial"/>
          <w:szCs w:val="24"/>
          <w:lang w:eastAsia="en-GB"/>
        </w:rPr>
        <w:t xml:space="preserve"> over a 3-year p</w:t>
      </w:r>
      <w:r w:rsidRPr="00BA06D8">
        <w:rPr>
          <w:rFonts w:eastAsia="Calibri" w:cs="Arial"/>
          <w:szCs w:val="24"/>
          <w:lang w:eastAsia="en-GB"/>
        </w:rPr>
        <w:t xml:space="preserve">eriod (2021/22 to 2023/24) for Wealdstone investment from the </w:t>
      </w:r>
      <w:r w:rsidR="008424D1">
        <w:t>DLUHC</w:t>
      </w:r>
      <w:r w:rsidRPr="00BA06D8">
        <w:rPr>
          <w:rFonts w:eastAsia="Calibri" w:cs="Arial"/>
          <w:szCs w:val="24"/>
          <w:lang w:eastAsia="en-GB"/>
        </w:rPr>
        <w:t xml:space="preserve"> Future High Streets Fund. This is match funded by £1.76m of Community Infrastructure Levy. The project is included in the approved 2021/22 Capital Programme, with a total funding of £9.209m over 3 years. </w:t>
      </w:r>
    </w:p>
    <w:bookmarkEnd w:id="2"/>
    <w:p w14:paraId="6DEED308" w14:textId="0B42FFFA" w:rsidR="00607F31" w:rsidRDefault="00607F31" w:rsidP="00607F31"/>
    <w:p w14:paraId="20976EF1" w14:textId="5D5C8B95" w:rsidR="00493183" w:rsidRPr="00BA06D8" w:rsidRDefault="00493183" w:rsidP="00493183">
      <w:pPr>
        <w:pStyle w:val="ListParagraph"/>
        <w:numPr>
          <w:ilvl w:val="1"/>
          <w:numId w:val="8"/>
        </w:numPr>
        <w:ind w:hanging="833"/>
        <w:rPr>
          <w:rFonts w:eastAsia="Calibri" w:cs="Arial"/>
          <w:szCs w:val="24"/>
          <w:lang w:eastAsia="en-GB"/>
        </w:rPr>
      </w:pPr>
      <w:bookmarkStart w:id="3" w:name="_Hlk86909862"/>
      <w:r w:rsidRPr="0006232C">
        <w:rPr>
          <w:rFonts w:eastAsia="Calibri" w:cs="Arial"/>
          <w:szCs w:val="24"/>
          <w:lang w:eastAsia="en-GB"/>
        </w:rPr>
        <w:t xml:space="preserve">Two projects </w:t>
      </w:r>
      <w:r w:rsidRPr="00122641">
        <w:rPr>
          <w:rFonts w:eastAsia="Calibri" w:cs="Arial"/>
          <w:szCs w:val="24"/>
          <w:lang w:eastAsia="en-GB"/>
        </w:rPr>
        <w:t xml:space="preserve">were included in the funding application, namely Kodak </w:t>
      </w:r>
      <w:r w:rsidRPr="00BA06D8">
        <w:rPr>
          <w:rFonts w:eastAsia="Calibri" w:cs="Arial"/>
          <w:szCs w:val="24"/>
          <w:lang w:eastAsia="en-GB"/>
        </w:rPr>
        <w:t>Footbridge and Intelligent High Street with estimated costs of £8.949m and £0.26m respectively. In the case of Kodak Footbridge, there is a budget allowance for land acquisition. The final costs associated with land acquisition will not be known until the negotiation process (or CPO process</w:t>
      </w:r>
      <w:r w:rsidR="003F1D04">
        <w:rPr>
          <w:rFonts w:eastAsia="Calibri" w:cs="Arial"/>
          <w:szCs w:val="24"/>
          <w:lang w:eastAsia="en-GB"/>
        </w:rPr>
        <w:t>,</w:t>
      </w:r>
      <w:r w:rsidRPr="00BA06D8">
        <w:rPr>
          <w:rFonts w:eastAsia="Calibri" w:cs="Arial"/>
          <w:szCs w:val="24"/>
          <w:lang w:eastAsia="en-GB"/>
        </w:rPr>
        <w:t xml:space="preserve"> should this be required) is complete. </w:t>
      </w:r>
    </w:p>
    <w:bookmarkEnd w:id="3"/>
    <w:p w14:paraId="6C87E898" w14:textId="77777777" w:rsidR="00493183" w:rsidRPr="00BF6DBB" w:rsidRDefault="00493183" w:rsidP="00493183">
      <w:pPr>
        <w:pStyle w:val="ListParagraph"/>
        <w:rPr>
          <w:rFonts w:eastAsia="Calibri" w:cs="Arial"/>
          <w:szCs w:val="24"/>
          <w:lang w:eastAsia="en-GB"/>
        </w:rPr>
      </w:pPr>
    </w:p>
    <w:p w14:paraId="2462C80E" w14:textId="7F5C33E9" w:rsidR="007C2663" w:rsidRPr="00907493" w:rsidRDefault="00493183" w:rsidP="003D36DE">
      <w:pPr>
        <w:pStyle w:val="ListParagraph"/>
        <w:numPr>
          <w:ilvl w:val="1"/>
          <w:numId w:val="8"/>
        </w:numPr>
        <w:ind w:hanging="833"/>
      </w:pPr>
      <w:bookmarkStart w:id="4" w:name="_Hlk86909877"/>
      <w:r w:rsidRPr="003D44D0">
        <w:rPr>
          <w:rFonts w:eastAsia="Calibri" w:cs="Arial"/>
          <w:szCs w:val="24"/>
          <w:lang w:eastAsia="en-GB"/>
        </w:rPr>
        <w:t xml:space="preserve">Within the funding envelope, a contingency sum has been included to provide an allowance for any additional unforeseen costs, </w:t>
      </w:r>
      <w:proofErr w:type="gramStart"/>
      <w:r w:rsidRPr="003D44D0">
        <w:rPr>
          <w:rFonts w:eastAsia="Calibri" w:cs="Arial"/>
          <w:szCs w:val="24"/>
          <w:lang w:eastAsia="en-GB"/>
        </w:rPr>
        <w:t>in particular in</w:t>
      </w:r>
      <w:proofErr w:type="gramEnd"/>
      <w:r w:rsidRPr="003D44D0">
        <w:rPr>
          <w:rFonts w:eastAsia="Calibri" w:cs="Arial"/>
          <w:szCs w:val="24"/>
          <w:lang w:eastAsia="en-GB"/>
        </w:rPr>
        <w:t xml:space="preserve"> relation to the construction of the footbridge. </w:t>
      </w:r>
      <w:bookmarkEnd w:id="4"/>
      <w:r w:rsidR="00907493" w:rsidRPr="00907493">
        <w:rPr>
          <w:lang w:eastAsia="en-GB"/>
        </w:rPr>
        <w:t>This would also be used to fund any additional costs over and above the budgeted sum relating to the CPO process.  </w:t>
      </w:r>
    </w:p>
    <w:p w14:paraId="37A4E769" w14:textId="77777777" w:rsidR="00907493" w:rsidRDefault="00907493" w:rsidP="00907493">
      <w:pPr>
        <w:pStyle w:val="ListParagraph"/>
        <w:ind w:left="833"/>
      </w:pPr>
    </w:p>
    <w:p w14:paraId="360F8E57" w14:textId="587B8F70" w:rsidR="00DB0DCB" w:rsidRPr="0025693D" w:rsidRDefault="00355759" w:rsidP="00B0686E">
      <w:pPr>
        <w:pStyle w:val="ListParagraph"/>
        <w:numPr>
          <w:ilvl w:val="1"/>
          <w:numId w:val="8"/>
        </w:numPr>
        <w:ind w:hanging="833"/>
        <w:rPr>
          <w:rFonts w:eastAsia="Calibri" w:cs="Arial"/>
          <w:szCs w:val="24"/>
          <w:lang w:eastAsia="en-GB"/>
        </w:rPr>
      </w:pPr>
      <w:bookmarkStart w:id="5" w:name="_Hlk86909899"/>
      <w:r w:rsidRPr="0025693D">
        <w:rPr>
          <w:rFonts w:eastAsia="Calibri" w:cs="Arial"/>
          <w:szCs w:val="24"/>
          <w:lang w:eastAsia="en-GB"/>
        </w:rPr>
        <w:t>At this stage, it is envisaged that all costs associated with this project will be met from the funding stated in para 1</w:t>
      </w:r>
      <w:r w:rsidR="007346AE" w:rsidRPr="0025693D">
        <w:rPr>
          <w:rFonts w:eastAsia="Calibri" w:cs="Arial"/>
          <w:szCs w:val="24"/>
          <w:lang w:eastAsia="en-GB"/>
        </w:rPr>
        <w:t>0</w:t>
      </w:r>
      <w:r w:rsidRPr="0025693D">
        <w:rPr>
          <w:rFonts w:eastAsia="Calibri" w:cs="Arial"/>
          <w:szCs w:val="24"/>
          <w:lang w:eastAsia="en-GB"/>
        </w:rPr>
        <w:t>.</w:t>
      </w:r>
      <w:r w:rsidR="006E0030" w:rsidRPr="0025693D">
        <w:rPr>
          <w:rFonts w:eastAsia="Calibri" w:cs="Arial"/>
          <w:szCs w:val="24"/>
          <w:lang w:eastAsia="en-GB"/>
        </w:rPr>
        <w:t>1</w:t>
      </w:r>
    </w:p>
    <w:bookmarkEnd w:id="5"/>
    <w:p w14:paraId="41D80CF8" w14:textId="30EDB02D" w:rsidR="00333FAA" w:rsidRDefault="006E6112" w:rsidP="00A1211C">
      <w:pPr>
        <w:pStyle w:val="Heading3"/>
        <w:spacing w:before="480" w:after="240"/>
      </w:pPr>
      <w:r>
        <w:t>1</w:t>
      </w:r>
      <w:r w:rsidR="00951206">
        <w:t>1</w:t>
      </w:r>
      <w:r w:rsidR="00C12A6C">
        <w:t xml:space="preserve">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43E73F84" w14:textId="0AF8FD29" w:rsidR="00C4019A" w:rsidRPr="00CB6B4C" w:rsidRDefault="00C64379" w:rsidP="00C4019A">
      <w:pPr>
        <w:widowControl w:val="0"/>
        <w:tabs>
          <w:tab w:val="left" w:pos="709"/>
          <w:tab w:val="left" w:pos="3119"/>
          <w:tab w:val="left" w:pos="3686"/>
          <w:tab w:val="left" w:pos="4253"/>
        </w:tabs>
        <w:adjustRightInd w:val="0"/>
        <w:jc w:val="both"/>
        <w:textAlignment w:val="baseline"/>
        <w:outlineLvl w:val="0"/>
        <w:rPr>
          <w:rFonts w:cs="Arial"/>
          <w:bCs/>
          <w:iCs/>
          <w:szCs w:val="24"/>
        </w:rPr>
      </w:pPr>
      <w:r>
        <w:rPr>
          <w:rFonts w:cs="Arial"/>
          <w:bCs/>
          <w:iCs/>
          <w:szCs w:val="24"/>
        </w:rPr>
        <w:t>1</w:t>
      </w:r>
      <w:r w:rsidR="00951206">
        <w:rPr>
          <w:rFonts w:cs="Arial"/>
          <w:bCs/>
          <w:iCs/>
          <w:szCs w:val="24"/>
        </w:rPr>
        <w:t>1</w:t>
      </w:r>
      <w:r>
        <w:rPr>
          <w:rFonts w:cs="Arial"/>
          <w:bCs/>
          <w:iCs/>
          <w:szCs w:val="24"/>
        </w:rPr>
        <w:t xml:space="preserve">.1 </w:t>
      </w:r>
      <w:r w:rsidR="00C4019A" w:rsidRPr="00CB6B4C">
        <w:rPr>
          <w:rFonts w:cs="Arial"/>
          <w:bCs/>
          <w:iCs/>
          <w:szCs w:val="24"/>
        </w:rPr>
        <w:t xml:space="preserve">The Equality Act 2010 places a duty on the Council as follows: </w:t>
      </w:r>
    </w:p>
    <w:p w14:paraId="197C71B0"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(1) A public authority must, in the exercise of its functions, have due regard to the need to— </w:t>
      </w:r>
    </w:p>
    <w:p w14:paraId="56223265"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(a) eliminate discrimination, harassment, victimisation and any other conduct that is prohibited by or under this Act; </w:t>
      </w:r>
    </w:p>
    <w:p w14:paraId="78F43523"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(b) advance equality of opportunity between persons who share a relevant protected characteristic and persons who do not share it; </w:t>
      </w:r>
    </w:p>
    <w:p w14:paraId="4BA787DC"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(c) foster good relations between persons who share a relevant protected characteristic and persons who do not share it. </w:t>
      </w:r>
    </w:p>
    <w:p w14:paraId="7513DE68" w14:textId="6AE18711"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The relevant protected characteristics are</w:t>
      </w:r>
      <w:r w:rsidR="00EA20DA">
        <w:rPr>
          <w:rFonts w:cs="Arial"/>
          <w:bCs/>
          <w:iCs/>
          <w:szCs w:val="24"/>
        </w:rPr>
        <w:t>:</w:t>
      </w:r>
    </w:p>
    <w:p w14:paraId="164833AB"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age; </w:t>
      </w:r>
    </w:p>
    <w:p w14:paraId="6AF2F292"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disability; </w:t>
      </w:r>
    </w:p>
    <w:p w14:paraId="0550C7E0"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gender reassignment; </w:t>
      </w:r>
    </w:p>
    <w:p w14:paraId="0710812B"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pregnancy and maternity; </w:t>
      </w:r>
    </w:p>
    <w:p w14:paraId="1F380938"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race; </w:t>
      </w:r>
    </w:p>
    <w:p w14:paraId="43C65E78"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religion or belief; </w:t>
      </w:r>
    </w:p>
    <w:p w14:paraId="2C22F31E"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sex; </w:t>
      </w:r>
    </w:p>
    <w:p w14:paraId="53D5915A" w14:textId="77777777" w:rsidR="00C4019A" w:rsidRPr="007C2510"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Cs/>
          <w:iCs/>
          <w:szCs w:val="24"/>
        </w:rPr>
      </w:pPr>
      <w:r w:rsidRPr="007C2510">
        <w:rPr>
          <w:rFonts w:cs="Arial"/>
          <w:bCs/>
          <w:iCs/>
          <w:szCs w:val="24"/>
        </w:rPr>
        <w:t xml:space="preserve">sexual orientation. </w:t>
      </w:r>
    </w:p>
    <w:p w14:paraId="4336002A" w14:textId="77777777" w:rsidR="00C4019A" w:rsidRDefault="00C4019A" w:rsidP="00C4019A">
      <w:pPr>
        <w:pStyle w:val="ListParagraph"/>
        <w:widowControl w:val="0"/>
        <w:tabs>
          <w:tab w:val="left" w:pos="709"/>
          <w:tab w:val="left" w:pos="3119"/>
          <w:tab w:val="left" w:pos="3686"/>
          <w:tab w:val="left" w:pos="4253"/>
        </w:tabs>
        <w:adjustRightInd w:val="0"/>
        <w:ind w:left="709"/>
        <w:jc w:val="both"/>
        <w:textAlignment w:val="baseline"/>
        <w:outlineLvl w:val="0"/>
        <w:rPr>
          <w:rFonts w:cs="Arial"/>
          <w:b/>
          <w:bCs/>
          <w:iCs/>
          <w:szCs w:val="24"/>
        </w:rPr>
      </w:pPr>
    </w:p>
    <w:p w14:paraId="38A4EDB2" w14:textId="1A03AFE5" w:rsidR="00C829DB" w:rsidRPr="00C829DB" w:rsidRDefault="00D62B1F" w:rsidP="00C829DB">
      <w:r>
        <w:rPr>
          <w:rFonts w:cs="Arial"/>
          <w:bCs/>
          <w:iCs/>
          <w:szCs w:val="24"/>
        </w:rPr>
        <w:lastRenderedPageBreak/>
        <w:t>1</w:t>
      </w:r>
      <w:r w:rsidR="00951206">
        <w:rPr>
          <w:rFonts w:cs="Arial"/>
          <w:bCs/>
          <w:iCs/>
          <w:szCs w:val="24"/>
        </w:rPr>
        <w:t>1</w:t>
      </w:r>
      <w:r>
        <w:rPr>
          <w:rFonts w:cs="Arial"/>
          <w:bCs/>
          <w:iCs/>
          <w:szCs w:val="24"/>
        </w:rPr>
        <w:t xml:space="preserve">.2 </w:t>
      </w:r>
      <w:r w:rsidR="00C4019A" w:rsidRPr="00675307">
        <w:rPr>
          <w:rFonts w:cs="Arial"/>
          <w:bCs/>
          <w:iCs/>
          <w:szCs w:val="24"/>
        </w:rPr>
        <w:t>This report has considered the Equality Act 2010 and how its proposals are designed to reduce the inequalities of outcome which result from socio-economic disadvantage</w:t>
      </w:r>
      <w:r w:rsidR="00C4019A" w:rsidRPr="006574EF">
        <w:rPr>
          <w:rFonts w:cs="Arial"/>
          <w:b/>
          <w:bCs/>
          <w:iCs/>
          <w:szCs w:val="24"/>
        </w:rPr>
        <w:t>.</w:t>
      </w:r>
      <w:r w:rsidR="00C4019A">
        <w:rPr>
          <w:rFonts w:cs="Arial"/>
          <w:b/>
          <w:bCs/>
          <w:iCs/>
          <w:szCs w:val="24"/>
        </w:rPr>
        <w:t xml:space="preserve"> </w:t>
      </w:r>
      <w:r w:rsidR="00C4019A" w:rsidRPr="006574EF">
        <w:rPr>
          <w:rFonts w:cs="Arial"/>
          <w:bCs/>
          <w:iCs/>
          <w:szCs w:val="24"/>
        </w:rPr>
        <w:t xml:space="preserve">The Council is committed to improving the quality of life and wider participation for all the economic, educational, cultural, and social and community life within the borough. </w:t>
      </w:r>
      <w:r w:rsidR="00C4019A">
        <w:rPr>
          <w:rFonts w:cs="Arial"/>
          <w:bCs/>
          <w:iCs/>
          <w:szCs w:val="24"/>
        </w:rPr>
        <w:t>It is believed that t</w:t>
      </w:r>
      <w:r w:rsidR="00C4019A" w:rsidRPr="006574EF">
        <w:rPr>
          <w:rFonts w:cs="Arial"/>
          <w:bCs/>
          <w:iCs/>
          <w:szCs w:val="24"/>
        </w:rPr>
        <w:t>h</w:t>
      </w:r>
      <w:r w:rsidR="00C4019A">
        <w:rPr>
          <w:rFonts w:cs="Arial"/>
          <w:bCs/>
          <w:iCs/>
          <w:szCs w:val="24"/>
        </w:rPr>
        <w:t xml:space="preserve">e Kodak Footbridge will </w:t>
      </w:r>
      <w:r w:rsidR="00C4019A" w:rsidRPr="006574EF">
        <w:rPr>
          <w:rFonts w:cs="Arial"/>
          <w:bCs/>
          <w:iCs/>
          <w:szCs w:val="24"/>
        </w:rPr>
        <w:t xml:space="preserve">benefit all sections of society </w:t>
      </w:r>
      <w:r w:rsidR="00C4019A">
        <w:rPr>
          <w:rFonts w:cs="Arial"/>
          <w:bCs/>
          <w:iCs/>
          <w:szCs w:val="24"/>
        </w:rPr>
        <w:t xml:space="preserve">as </w:t>
      </w:r>
      <w:r w:rsidR="00C4019A">
        <w:t>the bridge will have lifts at either end</w:t>
      </w:r>
      <w:r w:rsidR="001D58DA">
        <w:t xml:space="preserve"> thereby making it accessible for all</w:t>
      </w:r>
      <w:r w:rsidR="00763F3D">
        <w:t xml:space="preserve"> (Appendix </w:t>
      </w:r>
      <w:r w:rsidR="006B70CA">
        <w:t>3)</w:t>
      </w:r>
      <w:r w:rsidR="00B33030">
        <w:t>.</w:t>
      </w:r>
    </w:p>
    <w:p w14:paraId="0E9ED8C5" w14:textId="24069170" w:rsidR="00333FAA" w:rsidRPr="009117F2" w:rsidRDefault="00A2302C" w:rsidP="00A1211C">
      <w:pPr>
        <w:pStyle w:val="Heading3"/>
        <w:spacing w:before="480" w:after="240"/>
      </w:pPr>
      <w:r>
        <w:t>1</w:t>
      </w:r>
      <w:r w:rsidR="005A39C0">
        <w:t>2</w:t>
      </w:r>
      <w:r>
        <w:t xml:space="preserve"> </w:t>
      </w:r>
      <w:r w:rsidR="00333FAA">
        <w:t xml:space="preserve">Council </w:t>
      </w:r>
      <w:r w:rsidR="00333FAA" w:rsidRPr="009117F2">
        <w:t>Priorities</w:t>
      </w:r>
    </w:p>
    <w:p w14:paraId="2602250F" w14:textId="598DA9DF" w:rsidR="00D07F46" w:rsidRPr="00BB5BF0" w:rsidRDefault="00D0381E" w:rsidP="00C4019A">
      <w:pPr>
        <w:pStyle w:val="ListParagraph"/>
        <w:numPr>
          <w:ilvl w:val="0"/>
          <w:numId w:val="2"/>
        </w:numPr>
        <w:autoSpaceDE w:val="0"/>
        <w:autoSpaceDN w:val="0"/>
        <w:spacing w:before="240"/>
        <w:rPr>
          <w:b/>
          <w:bCs/>
        </w:rPr>
      </w:pPr>
      <w:r w:rsidRPr="00D0381E">
        <w:rPr>
          <w:b/>
        </w:rPr>
        <w:t>Improving the environment and addressing climate change</w:t>
      </w:r>
    </w:p>
    <w:p w14:paraId="2ABAA4E8" w14:textId="18EB03DF" w:rsidR="00BB5BF0" w:rsidRPr="00754196" w:rsidRDefault="00754196" w:rsidP="00BB5BF0">
      <w:pPr>
        <w:pStyle w:val="ListParagraph"/>
        <w:autoSpaceDE w:val="0"/>
        <w:autoSpaceDN w:val="0"/>
        <w:spacing w:before="240"/>
        <w:rPr>
          <w:bCs/>
        </w:rPr>
      </w:pPr>
      <w:r>
        <w:rPr>
          <w:bCs/>
        </w:rPr>
        <w:t xml:space="preserve">The bridge will encourage more walking and less reliance on </w:t>
      </w:r>
      <w:r w:rsidR="00490432">
        <w:rPr>
          <w:bCs/>
        </w:rPr>
        <w:t xml:space="preserve">polluting </w:t>
      </w:r>
      <w:r w:rsidR="00B15329">
        <w:rPr>
          <w:bCs/>
        </w:rPr>
        <w:t xml:space="preserve">motor vehicles and provides </w:t>
      </w:r>
      <w:r w:rsidR="00A17890">
        <w:rPr>
          <w:bCs/>
        </w:rPr>
        <w:t>easy access to schools and other amenities</w:t>
      </w:r>
      <w:r w:rsidR="00490432">
        <w:rPr>
          <w:bCs/>
        </w:rPr>
        <w:t xml:space="preserve"> in and around the town centre</w:t>
      </w:r>
      <w:r w:rsidR="00A17890">
        <w:rPr>
          <w:bCs/>
        </w:rPr>
        <w:t xml:space="preserve">. </w:t>
      </w:r>
    </w:p>
    <w:p w14:paraId="3B546FEA" w14:textId="0B00490C" w:rsidR="00D07F46" w:rsidRPr="00490432" w:rsidRDefault="00D0381E" w:rsidP="00C4019A">
      <w:pPr>
        <w:pStyle w:val="ListParagraph"/>
        <w:numPr>
          <w:ilvl w:val="0"/>
          <w:numId w:val="2"/>
        </w:numPr>
        <w:autoSpaceDE w:val="0"/>
        <w:autoSpaceDN w:val="0"/>
        <w:spacing w:before="240"/>
        <w:rPr>
          <w:b/>
          <w:bCs/>
        </w:rPr>
      </w:pPr>
      <w:r w:rsidRPr="00D0381E">
        <w:rPr>
          <w:b/>
        </w:rPr>
        <w:t>Tackling poverty and inequality</w:t>
      </w:r>
    </w:p>
    <w:p w14:paraId="24FF0C54" w14:textId="6C66A712" w:rsidR="00490432" w:rsidRPr="0025360D" w:rsidRDefault="00D53F5A" w:rsidP="00490432">
      <w:pPr>
        <w:pStyle w:val="ListParagraph"/>
        <w:autoSpaceDE w:val="0"/>
        <w:autoSpaceDN w:val="0"/>
        <w:spacing w:before="240"/>
        <w:rPr>
          <w:bCs/>
        </w:rPr>
      </w:pPr>
      <w:r>
        <w:rPr>
          <w:bCs/>
        </w:rPr>
        <w:t xml:space="preserve">Those who cannot afford </w:t>
      </w:r>
      <w:r w:rsidR="00CF1075">
        <w:rPr>
          <w:bCs/>
        </w:rPr>
        <w:t xml:space="preserve">any form of transport </w:t>
      </w:r>
      <w:r w:rsidR="00190A18">
        <w:rPr>
          <w:bCs/>
        </w:rPr>
        <w:t>or prefer walking</w:t>
      </w:r>
      <w:r w:rsidR="00BE5548">
        <w:rPr>
          <w:bCs/>
        </w:rPr>
        <w:t xml:space="preserve"> to promote good health </w:t>
      </w:r>
      <w:r w:rsidR="00CF1075">
        <w:rPr>
          <w:bCs/>
        </w:rPr>
        <w:t>will have easy access to local amen</w:t>
      </w:r>
      <w:r w:rsidR="00441457">
        <w:rPr>
          <w:bCs/>
        </w:rPr>
        <w:t>ities.</w:t>
      </w:r>
    </w:p>
    <w:p w14:paraId="31563814" w14:textId="72C0E144" w:rsidR="00D07F46" w:rsidRPr="00ED69D9" w:rsidRDefault="00D0381E" w:rsidP="00C4019A">
      <w:pPr>
        <w:pStyle w:val="ListParagraph"/>
        <w:numPr>
          <w:ilvl w:val="0"/>
          <w:numId w:val="2"/>
        </w:numPr>
        <w:autoSpaceDE w:val="0"/>
        <w:autoSpaceDN w:val="0"/>
        <w:spacing w:before="240"/>
        <w:rPr>
          <w:b/>
          <w:bCs/>
        </w:rPr>
      </w:pPr>
      <w:r w:rsidRPr="00D0381E">
        <w:rPr>
          <w:b/>
        </w:rPr>
        <w:t>Building homes and infrastructure</w:t>
      </w:r>
    </w:p>
    <w:p w14:paraId="6C8ED507" w14:textId="76044A7C" w:rsidR="00ED69D9" w:rsidRPr="00ED69D9" w:rsidRDefault="00ED69D9" w:rsidP="00ED69D9">
      <w:pPr>
        <w:pStyle w:val="ListParagraph"/>
        <w:autoSpaceDE w:val="0"/>
        <w:autoSpaceDN w:val="0"/>
        <w:spacing w:before="240"/>
        <w:rPr>
          <w:bCs/>
        </w:rPr>
      </w:pPr>
      <w:r>
        <w:rPr>
          <w:bCs/>
        </w:rPr>
        <w:t xml:space="preserve">The bridge will link the new ‘Kodak’ </w:t>
      </w:r>
      <w:r w:rsidR="004750BD">
        <w:rPr>
          <w:bCs/>
        </w:rPr>
        <w:t xml:space="preserve">development </w:t>
      </w:r>
      <w:r w:rsidR="005442F6">
        <w:rPr>
          <w:bCs/>
        </w:rPr>
        <w:t xml:space="preserve">site </w:t>
      </w:r>
      <w:r w:rsidR="004750BD">
        <w:rPr>
          <w:bCs/>
        </w:rPr>
        <w:t>to schools on the opposite side of the railway</w:t>
      </w:r>
      <w:r w:rsidR="002E5D49">
        <w:rPr>
          <w:bCs/>
        </w:rPr>
        <w:t xml:space="preserve"> as well as </w:t>
      </w:r>
      <w:r w:rsidR="00285687">
        <w:rPr>
          <w:bCs/>
        </w:rPr>
        <w:t>Wealdstone town centre.</w:t>
      </w:r>
    </w:p>
    <w:p w14:paraId="53B22976" w14:textId="6C1BA61D" w:rsidR="00D07F46" w:rsidRDefault="00D0381E" w:rsidP="00C4019A">
      <w:pPr>
        <w:pStyle w:val="ListParagraph"/>
        <w:numPr>
          <w:ilvl w:val="0"/>
          <w:numId w:val="2"/>
        </w:numPr>
        <w:autoSpaceDE w:val="0"/>
        <w:autoSpaceDN w:val="0"/>
        <w:spacing w:before="240"/>
        <w:rPr>
          <w:b/>
        </w:rPr>
      </w:pPr>
      <w:r w:rsidRPr="00D0381E">
        <w:rPr>
          <w:b/>
        </w:rPr>
        <w:t>Addressing health and social care inequality</w:t>
      </w:r>
    </w:p>
    <w:p w14:paraId="7BC09906" w14:textId="29635BA6" w:rsidR="00285687" w:rsidRPr="00285687" w:rsidRDefault="00285687" w:rsidP="00285687">
      <w:pPr>
        <w:pStyle w:val="ListParagraph"/>
        <w:autoSpaceDE w:val="0"/>
        <w:autoSpaceDN w:val="0"/>
        <w:spacing w:before="240"/>
        <w:rPr>
          <w:bCs/>
        </w:rPr>
      </w:pPr>
      <w:r>
        <w:rPr>
          <w:bCs/>
        </w:rPr>
        <w:t xml:space="preserve">The new </w:t>
      </w:r>
      <w:r w:rsidR="005442F6">
        <w:rPr>
          <w:bCs/>
        </w:rPr>
        <w:t>foot</w:t>
      </w:r>
      <w:r>
        <w:rPr>
          <w:bCs/>
        </w:rPr>
        <w:t xml:space="preserve">bridge will promote </w:t>
      </w:r>
      <w:r w:rsidR="005A25F1">
        <w:rPr>
          <w:bCs/>
        </w:rPr>
        <w:t>healthy walking and take people out of vehicles</w:t>
      </w:r>
      <w:r w:rsidR="005B4E70">
        <w:rPr>
          <w:bCs/>
        </w:rPr>
        <w:t>, preventing short</w:t>
      </w:r>
      <w:r w:rsidR="00103A10">
        <w:rPr>
          <w:bCs/>
        </w:rPr>
        <w:t>,</w:t>
      </w:r>
      <w:r w:rsidR="005B4E70">
        <w:rPr>
          <w:bCs/>
        </w:rPr>
        <w:t xml:space="preserve"> environment polluting journeys.</w:t>
      </w:r>
    </w:p>
    <w:p w14:paraId="74ED77AB" w14:textId="5AFCEF99" w:rsidR="00307F76" w:rsidRDefault="00D0381E" w:rsidP="00C4019A">
      <w:pPr>
        <w:pStyle w:val="ListParagraph"/>
        <w:numPr>
          <w:ilvl w:val="0"/>
          <w:numId w:val="2"/>
        </w:numPr>
        <w:autoSpaceDE w:val="0"/>
        <w:autoSpaceDN w:val="0"/>
        <w:spacing w:before="240"/>
        <w:rPr>
          <w:b/>
        </w:rPr>
      </w:pPr>
      <w:r w:rsidRPr="00D0381E">
        <w:rPr>
          <w:b/>
        </w:rPr>
        <w:t>Thriving economy</w:t>
      </w:r>
    </w:p>
    <w:p w14:paraId="3480A7AF" w14:textId="49769B9D" w:rsidR="005B4E70" w:rsidRPr="005B4E70" w:rsidRDefault="005B4E70" w:rsidP="005B4E70">
      <w:pPr>
        <w:pStyle w:val="ListParagraph"/>
        <w:autoSpaceDE w:val="0"/>
        <w:autoSpaceDN w:val="0"/>
        <w:spacing w:before="240"/>
        <w:rPr>
          <w:bCs/>
        </w:rPr>
      </w:pPr>
      <w:r>
        <w:rPr>
          <w:bCs/>
        </w:rPr>
        <w:t>The bri</w:t>
      </w:r>
      <w:r w:rsidR="00AC4A12">
        <w:rPr>
          <w:bCs/>
        </w:rPr>
        <w:t xml:space="preserve">dge will bring </w:t>
      </w:r>
      <w:r w:rsidR="00F014CE">
        <w:rPr>
          <w:bCs/>
        </w:rPr>
        <w:t>communities</w:t>
      </w:r>
      <w:r w:rsidR="00D57FC8">
        <w:rPr>
          <w:bCs/>
        </w:rPr>
        <w:t xml:space="preserve"> closer together</w:t>
      </w:r>
      <w:r w:rsidR="006E51D0">
        <w:rPr>
          <w:bCs/>
        </w:rPr>
        <w:t xml:space="preserve"> from either side of the railway lines</w:t>
      </w:r>
      <w:r w:rsidR="00DD1E06">
        <w:rPr>
          <w:bCs/>
        </w:rPr>
        <w:t xml:space="preserve"> and encourage the developing ‘Kodak’ </w:t>
      </w:r>
      <w:r w:rsidR="00700B53">
        <w:rPr>
          <w:bCs/>
        </w:rPr>
        <w:t xml:space="preserve">community to easily walk to the High street </w:t>
      </w:r>
      <w:r w:rsidR="00F02840">
        <w:rPr>
          <w:bCs/>
        </w:rPr>
        <w:t>for local shopping.</w:t>
      </w:r>
      <w:r w:rsidR="00D61FD4">
        <w:rPr>
          <w:bCs/>
        </w:rPr>
        <w:t xml:space="preserve"> This </w:t>
      </w:r>
      <w:r w:rsidR="00380684">
        <w:rPr>
          <w:bCs/>
        </w:rPr>
        <w:t>will</w:t>
      </w:r>
      <w:r w:rsidR="00D61FD4">
        <w:rPr>
          <w:bCs/>
        </w:rPr>
        <w:t xml:space="preserve"> make the High Street a busy place</w:t>
      </w:r>
      <w:r w:rsidR="00380684">
        <w:rPr>
          <w:bCs/>
        </w:rPr>
        <w:t xml:space="preserve"> and increase spending habits.</w:t>
      </w:r>
    </w:p>
    <w:p w14:paraId="5514D939" w14:textId="77777777" w:rsidR="00333FAA" w:rsidRDefault="00333FAA" w:rsidP="000B7C66">
      <w:pPr>
        <w:pStyle w:val="Heading2"/>
        <w:spacing w:before="480" w:after="240"/>
      </w:pPr>
      <w:r w:rsidRPr="006507CE">
        <w:t>Section 3 - Statutory Officer Clearance</w:t>
      </w:r>
    </w:p>
    <w:p w14:paraId="3B5D52F9" w14:textId="5A5BC438" w:rsidR="00A66326" w:rsidRPr="00A66326" w:rsidRDefault="00A66326" w:rsidP="00A66326">
      <w:pPr>
        <w:rPr>
          <w:sz w:val="28"/>
        </w:rPr>
      </w:pPr>
      <w:r w:rsidRPr="00A66326">
        <w:rPr>
          <w:b/>
          <w:sz w:val="28"/>
        </w:rPr>
        <w:t xml:space="preserve">Statutory Officer:  </w:t>
      </w:r>
      <w:r w:rsidR="00DD7330">
        <w:rPr>
          <w:b/>
          <w:sz w:val="28"/>
        </w:rPr>
        <w:t>Jessie Mann</w:t>
      </w:r>
    </w:p>
    <w:p w14:paraId="33977AD6" w14:textId="0D837D33" w:rsidR="00A66326" w:rsidRPr="00A66326" w:rsidRDefault="00DD7330" w:rsidP="00202E6C">
      <w:pPr>
        <w:ind w:left="360" w:hanging="360"/>
        <w:jc w:val="both"/>
        <w:rPr>
          <w:sz w:val="28"/>
        </w:rPr>
      </w:pPr>
      <w:r>
        <w:t>Signed on behalf of the Chief Finance Officer</w:t>
      </w:r>
    </w:p>
    <w:p w14:paraId="74CE5331" w14:textId="1CA26D86" w:rsidR="00202E6C" w:rsidRPr="003313EA" w:rsidRDefault="00202E6C" w:rsidP="00202E6C">
      <w:pPr>
        <w:spacing w:after="480"/>
        <w:rPr>
          <w:sz w:val="28"/>
        </w:rPr>
      </w:pPr>
      <w:r w:rsidRPr="00A66326">
        <w:rPr>
          <w:b/>
          <w:sz w:val="28"/>
        </w:rPr>
        <w:t xml:space="preserve">Date: </w:t>
      </w:r>
      <w:r w:rsidR="00CC14AD" w:rsidRPr="00CC14AD">
        <w:rPr>
          <w:bCs/>
          <w:sz w:val="28"/>
        </w:rPr>
        <w:t>10/01/2022</w:t>
      </w:r>
    </w:p>
    <w:p w14:paraId="7E329E85" w14:textId="72295E0A" w:rsidR="00A66326" w:rsidRPr="00A66326" w:rsidRDefault="00A66326" w:rsidP="00A66326">
      <w:pPr>
        <w:rPr>
          <w:sz w:val="28"/>
        </w:rPr>
      </w:pPr>
      <w:r w:rsidRPr="00A66326">
        <w:rPr>
          <w:b/>
          <w:sz w:val="28"/>
        </w:rPr>
        <w:t xml:space="preserve">Statutory Officer:  </w:t>
      </w:r>
      <w:r w:rsidR="00DD7330">
        <w:rPr>
          <w:b/>
          <w:sz w:val="28"/>
        </w:rPr>
        <w:t>Mrinalini Rajaratnam</w:t>
      </w:r>
    </w:p>
    <w:p w14:paraId="76E71941" w14:textId="0AB77A86" w:rsidR="00A66326" w:rsidRPr="00B01850" w:rsidRDefault="00DD7330" w:rsidP="00A66326">
      <w:pPr>
        <w:rPr>
          <w:sz w:val="28"/>
        </w:rPr>
      </w:pPr>
      <w:r>
        <w:rPr>
          <w:rFonts w:cs="Arial"/>
          <w:szCs w:val="24"/>
        </w:rPr>
        <w:t>Signed on behalf of the Monitoring Officer</w:t>
      </w:r>
    </w:p>
    <w:p w14:paraId="1AC0D358" w14:textId="087EB589" w:rsidR="00A66326" w:rsidRPr="003313EA" w:rsidRDefault="00A66326" w:rsidP="00A66326">
      <w:pPr>
        <w:spacing w:after="480"/>
        <w:rPr>
          <w:sz w:val="28"/>
        </w:rPr>
      </w:pPr>
      <w:r w:rsidRPr="00A66326">
        <w:rPr>
          <w:b/>
          <w:sz w:val="28"/>
        </w:rPr>
        <w:t xml:space="preserve">Date:  </w:t>
      </w:r>
      <w:r w:rsidR="003A7E65" w:rsidRPr="003A7E65">
        <w:rPr>
          <w:bCs/>
          <w:sz w:val="28"/>
        </w:rPr>
        <w:t>10/01/2022</w:t>
      </w:r>
    </w:p>
    <w:p w14:paraId="31D8FA55" w14:textId="7B5506FF" w:rsidR="00BF5AFA" w:rsidRPr="00A66326" w:rsidRDefault="00BF5AFA" w:rsidP="00BF5AFA">
      <w:pPr>
        <w:rPr>
          <w:sz w:val="28"/>
        </w:rPr>
      </w:pPr>
      <w:r>
        <w:rPr>
          <w:b/>
          <w:sz w:val="28"/>
        </w:rPr>
        <w:t>Chief</w:t>
      </w:r>
      <w:r w:rsidRPr="00A66326">
        <w:rPr>
          <w:b/>
          <w:sz w:val="28"/>
        </w:rPr>
        <w:t xml:space="preserve"> Officer:  </w:t>
      </w:r>
      <w:r w:rsidR="00DD7330">
        <w:rPr>
          <w:b/>
          <w:sz w:val="28"/>
        </w:rPr>
        <w:t>Dipti Patel</w:t>
      </w:r>
    </w:p>
    <w:p w14:paraId="34A60057" w14:textId="462BA0B1" w:rsidR="00BF5AFA" w:rsidRPr="00A66326" w:rsidRDefault="00DD7330" w:rsidP="0077494C">
      <w:pPr>
        <w:ind w:left="360" w:hanging="360"/>
        <w:jc w:val="both"/>
        <w:rPr>
          <w:sz w:val="28"/>
        </w:rPr>
      </w:pPr>
      <w:r>
        <w:t>Signed off by the Corporate Director, Communi</w:t>
      </w:r>
      <w:r w:rsidR="0097688A">
        <w:t>t</w:t>
      </w:r>
      <w:r>
        <w:t>y</w:t>
      </w:r>
    </w:p>
    <w:p w14:paraId="08EE15A4" w14:textId="7C99AE7E" w:rsidR="00DC4F55" w:rsidRPr="003313EA" w:rsidRDefault="00DC4F55" w:rsidP="00DC4F55">
      <w:pPr>
        <w:spacing w:after="480"/>
        <w:rPr>
          <w:sz w:val="28"/>
        </w:rPr>
      </w:pPr>
      <w:r w:rsidRPr="00A66326">
        <w:rPr>
          <w:b/>
          <w:sz w:val="28"/>
        </w:rPr>
        <w:t>Date:</w:t>
      </w:r>
      <w:r w:rsidRPr="00E05F89">
        <w:rPr>
          <w:bCs/>
          <w:sz w:val="28"/>
        </w:rPr>
        <w:t xml:space="preserve"> </w:t>
      </w:r>
      <w:r w:rsidR="009A6D73">
        <w:rPr>
          <w:bCs/>
          <w:sz w:val="28"/>
        </w:rPr>
        <w:t>10</w:t>
      </w:r>
      <w:r w:rsidR="00825FC0">
        <w:rPr>
          <w:bCs/>
          <w:sz w:val="28"/>
        </w:rPr>
        <w:t>/01/2022</w:t>
      </w:r>
    </w:p>
    <w:p w14:paraId="2C546334" w14:textId="04F8BA3B" w:rsidR="00BF5AFA" w:rsidRPr="00A66326" w:rsidRDefault="00BF5AFA" w:rsidP="00BF5AFA">
      <w:pPr>
        <w:rPr>
          <w:sz w:val="28"/>
        </w:rPr>
      </w:pPr>
      <w:r>
        <w:rPr>
          <w:b/>
          <w:sz w:val="28"/>
        </w:rPr>
        <w:lastRenderedPageBreak/>
        <w:t>Head of Procurement</w:t>
      </w:r>
      <w:r w:rsidRPr="00A66326">
        <w:rPr>
          <w:b/>
          <w:sz w:val="28"/>
        </w:rPr>
        <w:t xml:space="preserve">:  </w:t>
      </w:r>
      <w:r w:rsidR="00DD7330">
        <w:rPr>
          <w:b/>
          <w:sz w:val="28"/>
        </w:rPr>
        <w:t>Nimesh Mehta</w:t>
      </w:r>
    </w:p>
    <w:p w14:paraId="3036DB80" w14:textId="7CAAF3BB" w:rsidR="00401ADB" w:rsidRPr="00A66326" w:rsidRDefault="00DD7330" w:rsidP="00BF5AFA">
      <w:pPr>
        <w:rPr>
          <w:sz w:val="28"/>
        </w:rPr>
      </w:pPr>
      <w:r>
        <w:t>Signed off by the Head of Procurement</w:t>
      </w:r>
    </w:p>
    <w:p w14:paraId="5A683B65" w14:textId="459C0F15" w:rsidR="00BF5AFA" w:rsidRPr="003313EA" w:rsidRDefault="00BF5AFA" w:rsidP="00BF5AFA">
      <w:pPr>
        <w:spacing w:after="480"/>
        <w:rPr>
          <w:sz w:val="28"/>
        </w:rPr>
      </w:pPr>
      <w:r w:rsidRPr="00A66326">
        <w:rPr>
          <w:b/>
          <w:sz w:val="28"/>
        </w:rPr>
        <w:t xml:space="preserve">Date: </w:t>
      </w:r>
      <w:r w:rsidR="00195D08" w:rsidRPr="00195D08">
        <w:rPr>
          <w:bCs/>
          <w:sz w:val="28"/>
        </w:rPr>
        <w:t>09/01/2022</w:t>
      </w:r>
    </w:p>
    <w:p w14:paraId="113297A5" w14:textId="619C04B8" w:rsidR="00BF5AFA" w:rsidRDefault="00BF5AFA" w:rsidP="00BF5AFA">
      <w:pPr>
        <w:rPr>
          <w:b/>
          <w:sz w:val="28"/>
        </w:rPr>
      </w:pPr>
      <w:r>
        <w:rPr>
          <w:b/>
          <w:sz w:val="28"/>
        </w:rPr>
        <w:t>Head of Internal Audit</w:t>
      </w:r>
      <w:r w:rsidRPr="00A66326">
        <w:rPr>
          <w:b/>
          <w:sz w:val="28"/>
        </w:rPr>
        <w:t xml:space="preserve">:  </w:t>
      </w:r>
      <w:r w:rsidR="0039041E">
        <w:rPr>
          <w:b/>
          <w:sz w:val="28"/>
        </w:rPr>
        <w:t>Susan Dixson</w:t>
      </w:r>
    </w:p>
    <w:p w14:paraId="396DF969" w14:textId="78552639" w:rsidR="00B056F4" w:rsidRPr="00B056F4" w:rsidRDefault="00B056F4" w:rsidP="00BF5AFA">
      <w:r w:rsidRPr="00B056F4">
        <w:t>Signed off by the Head of Internal Audit</w:t>
      </w:r>
    </w:p>
    <w:p w14:paraId="19670BD1" w14:textId="59705678" w:rsidR="00BC1E09" w:rsidRPr="003313EA" w:rsidRDefault="00BC1E09" w:rsidP="00BC1E09">
      <w:pPr>
        <w:spacing w:after="480"/>
        <w:rPr>
          <w:sz w:val="28"/>
        </w:rPr>
      </w:pPr>
      <w:r w:rsidRPr="00A66326">
        <w:rPr>
          <w:b/>
          <w:sz w:val="28"/>
        </w:rPr>
        <w:t xml:space="preserve">Date: </w:t>
      </w:r>
      <w:r w:rsidR="009A6D73" w:rsidRPr="009A6D73">
        <w:rPr>
          <w:bCs/>
          <w:sz w:val="28"/>
        </w:rPr>
        <w:t>1</w:t>
      </w:r>
      <w:r w:rsidR="005F2614">
        <w:rPr>
          <w:bCs/>
          <w:sz w:val="28"/>
        </w:rPr>
        <w:t>2</w:t>
      </w:r>
      <w:r w:rsidR="009A6D73" w:rsidRPr="009A6D73">
        <w:rPr>
          <w:bCs/>
          <w:sz w:val="28"/>
        </w:rPr>
        <w:t>/01/2022</w:t>
      </w:r>
      <w:bookmarkStart w:id="6" w:name="_GoBack"/>
      <w:bookmarkEnd w:id="6"/>
    </w:p>
    <w:p w14:paraId="45A19EC7" w14:textId="59434FDF" w:rsidR="003313EA" w:rsidRPr="00435B5D" w:rsidRDefault="003313EA" w:rsidP="00BF5AFA">
      <w:pPr>
        <w:pStyle w:val="Heading2"/>
        <w:spacing w:before="480" w:after="240"/>
      </w:pPr>
      <w:r>
        <w:t>Mandatory Checks</w:t>
      </w:r>
    </w:p>
    <w:p w14:paraId="2E8E750F" w14:textId="73EBC2A3" w:rsidR="003313EA" w:rsidRPr="004874C8" w:rsidRDefault="003313EA" w:rsidP="004874C8">
      <w:pPr>
        <w:pStyle w:val="Heading3"/>
        <w:ind w:left="0" w:firstLine="0"/>
        <w:jc w:val="left"/>
      </w:pPr>
      <w:r w:rsidRPr="003313EA">
        <w:t xml:space="preserve">Ward Councillors </w:t>
      </w:r>
      <w:r>
        <w:t xml:space="preserve">notified:  </w:t>
      </w:r>
      <w:r w:rsidRPr="00A406F3">
        <w:t>YES</w:t>
      </w:r>
      <w:r w:rsidRPr="003313EA">
        <w:rPr>
          <w:i/>
          <w:color w:val="FF0000"/>
          <w:sz w:val="24"/>
          <w:szCs w:val="24"/>
        </w:rPr>
        <w:t xml:space="preserve"> </w:t>
      </w:r>
    </w:p>
    <w:p w14:paraId="5210922C" w14:textId="77777777" w:rsidR="00B056F4" w:rsidRDefault="003313EA" w:rsidP="00D03634">
      <w:pPr>
        <w:pStyle w:val="Heading3"/>
        <w:spacing w:before="240"/>
        <w:ind w:left="0" w:firstLine="0"/>
      </w:pPr>
      <w:proofErr w:type="spellStart"/>
      <w:r w:rsidRPr="00202D79">
        <w:t>EqIA</w:t>
      </w:r>
      <w:proofErr w:type="spellEnd"/>
      <w:r w:rsidRPr="00202D79">
        <w:t xml:space="preserve"> carried out:</w:t>
      </w:r>
      <w:r>
        <w:t xml:space="preserve">  </w:t>
      </w:r>
      <w:r w:rsidRPr="00202D79">
        <w:t>YES</w:t>
      </w:r>
      <w:r w:rsidR="00C05E04">
        <w:t xml:space="preserve">   </w:t>
      </w:r>
      <w:r w:rsidR="00355C28">
        <w:t xml:space="preserve">              </w:t>
      </w:r>
    </w:p>
    <w:p w14:paraId="6B589F3A" w14:textId="2219C7BE" w:rsidR="003313EA" w:rsidRDefault="003313EA" w:rsidP="00D03634">
      <w:pPr>
        <w:pStyle w:val="Heading3"/>
        <w:spacing w:before="240"/>
        <w:ind w:left="0" w:firstLine="0"/>
        <w:rPr>
          <w:b w:val="0"/>
          <w:bCs w:val="0"/>
        </w:rPr>
      </w:pPr>
      <w:proofErr w:type="spellStart"/>
      <w:r w:rsidRPr="00202D79">
        <w:t>EqIA</w:t>
      </w:r>
      <w:proofErr w:type="spellEnd"/>
      <w:r w:rsidRPr="00202D79">
        <w:t xml:space="preserve"> cleared by:</w:t>
      </w:r>
      <w:r>
        <w:t xml:space="preserve">  </w:t>
      </w:r>
      <w:r w:rsidR="006507CE">
        <w:rPr>
          <w:b w:val="0"/>
          <w:bCs w:val="0"/>
        </w:rPr>
        <w:t>Shumailla Dar</w:t>
      </w:r>
      <w:r w:rsidR="00494AF2">
        <w:rPr>
          <w:b w:val="0"/>
          <w:bCs w:val="0"/>
        </w:rPr>
        <w:t xml:space="preserve"> </w:t>
      </w:r>
      <w:r w:rsidR="00BB08F7">
        <w:rPr>
          <w:b w:val="0"/>
          <w:bCs w:val="0"/>
        </w:rPr>
        <w:t xml:space="preserve">on 12/01/2022 </w:t>
      </w:r>
      <w:r w:rsidR="00D77F0A">
        <w:rPr>
          <w:b w:val="0"/>
          <w:bCs w:val="0"/>
        </w:rPr>
        <w:t>(</w:t>
      </w:r>
      <w:r w:rsidR="00D77F0A" w:rsidRPr="009C29DA">
        <w:rPr>
          <w:b w:val="0"/>
          <w:bCs w:val="0"/>
        </w:rPr>
        <w:t xml:space="preserve">Appendix </w:t>
      </w:r>
      <w:r w:rsidR="00814980" w:rsidRPr="009C29DA">
        <w:rPr>
          <w:b w:val="0"/>
          <w:bCs w:val="0"/>
        </w:rPr>
        <w:t>3</w:t>
      </w:r>
      <w:r w:rsidR="00D77F0A" w:rsidRPr="009C29DA">
        <w:rPr>
          <w:b w:val="0"/>
          <w:bCs w:val="0"/>
        </w:rPr>
        <w:t>)</w:t>
      </w:r>
    </w:p>
    <w:p w14:paraId="5902B706" w14:textId="77777777" w:rsidR="00E66332" w:rsidRPr="00E66332" w:rsidRDefault="00E66332" w:rsidP="00E66332"/>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8A439ED" w14:textId="65BA464F" w:rsidR="000E38CB" w:rsidRPr="0054756A" w:rsidRDefault="00333FAA" w:rsidP="00D52B33">
      <w:pPr>
        <w:rPr>
          <w:sz w:val="28"/>
          <w:szCs w:val="22"/>
        </w:rPr>
      </w:pPr>
      <w:r w:rsidRPr="0054756A">
        <w:rPr>
          <w:b/>
          <w:sz w:val="28"/>
          <w:szCs w:val="22"/>
        </w:rPr>
        <w:t xml:space="preserve">Contact:  </w:t>
      </w:r>
      <w:r w:rsidR="004874C8" w:rsidRPr="0054756A">
        <w:rPr>
          <w:sz w:val="28"/>
          <w:szCs w:val="22"/>
        </w:rPr>
        <w:t>Manzoor Hussain</w:t>
      </w:r>
      <w:r w:rsidR="005808FB" w:rsidRPr="0054756A">
        <w:rPr>
          <w:sz w:val="28"/>
          <w:szCs w:val="22"/>
        </w:rPr>
        <w:t xml:space="preserve">, </w:t>
      </w:r>
      <w:r w:rsidR="004874C8" w:rsidRPr="0054756A">
        <w:rPr>
          <w:sz w:val="28"/>
          <w:szCs w:val="22"/>
        </w:rPr>
        <w:t>Project Manager</w:t>
      </w:r>
      <w:r w:rsidR="005808FB" w:rsidRPr="0054756A">
        <w:rPr>
          <w:sz w:val="28"/>
          <w:szCs w:val="22"/>
        </w:rPr>
        <w:t xml:space="preserve">, </w:t>
      </w:r>
      <w:r w:rsidR="00D52B33" w:rsidRPr="0054756A">
        <w:rPr>
          <w:rFonts w:eastAsiaTheme="minorEastAsia"/>
          <w:noProof/>
          <w:sz w:val="28"/>
          <w:szCs w:val="22"/>
          <w:lang w:eastAsia="en-GB"/>
        </w:rPr>
        <w:t>07731 591792</w:t>
      </w:r>
      <w:r w:rsidR="000E38CB" w:rsidRPr="0054756A">
        <w:rPr>
          <w:rFonts w:eastAsiaTheme="minorEastAsia"/>
          <w:noProof/>
          <w:sz w:val="28"/>
          <w:szCs w:val="22"/>
          <w:lang w:eastAsia="en-GB"/>
        </w:rPr>
        <w:t xml:space="preserve"> </w:t>
      </w:r>
      <w:r w:rsidR="005808FB" w:rsidRPr="0054756A">
        <w:rPr>
          <w:sz w:val="28"/>
          <w:szCs w:val="22"/>
        </w:rPr>
        <w:t>Email</w:t>
      </w:r>
      <w:r w:rsidR="000E38CB" w:rsidRPr="0054756A">
        <w:rPr>
          <w:sz w:val="28"/>
          <w:szCs w:val="22"/>
        </w:rPr>
        <w:t xml:space="preserve">: </w:t>
      </w:r>
      <w:hyperlink r:id="rId15" w:history="1">
        <w:r w:rsidR="00DD7330" w:rsidRPr="0054756A">
          <w:rPr>
            <w:rStyle w:val="Hyperlink"/>
            <w:sz w:val="28"/>
            <w:szCs w:val="22"/>
          </w:rPr>
          <w:t>Manzoor.</w:t>
        </w:r>
        <w:r w:rsidR="00DD7330" w:rsidRPr="00DD7330">
          <w:rPr>
            <w:rStyle w:val="Hyperlink"/>
            <w:sz w:val="28"/>
            <w:szCs w:val="22"/>
          </w:rPr>
          <w:t>H</w:t>
        </w:r>
        <w:r w:rsidR="00DD7330" w:rsidRPr="0054756A">
          <w:rPr>
            <w:rStyle w:val="Hyperlink"/>
            <w:sz w:val="28"/>
            <w:szCs w:val="22"/>
          </w:rPr>
          <w:t>ussain@harrow.gov.uk</w:t>
        </w:r>
      </w:hyperlink>
      <w:r w:rsidR="00DD7330">
        <w:rPr>
          <w:sz w:val="28"/>
          <w:szCs w:val="22"/>
        </w:rPr>
        <w:t xml:space="preserve"> </w:t>
      </w:r>
    </w:p>
    <w:p w14:paraId="07DE2FA1" w14:textId="77777777" w:rsidR="000E38CB" w:rsidRDefault="000E38CB" w:rsidP="00D52B33">
      <w:pPr>
        <w:rPr>
          <w:color w:val="FF0000"/>
        </w:rPr>
      </w:pPr>
    </w:p>
    <w:p w14:paraId="0FA79AFA" w14:textId="77777777" w:rsidR="00B056F4" w:rsidRDefault="00333FAA" w:rsidP="00B056F4">
      <w:pPr>
        <w:rPr>
          <w:b/>
          <w:sz w:val="28"/>
          <w:szCs w:val="22"/>
        </w:rPr>
      </w:pPr>
      <w:r w:rsidRPr="00B056F4">
        <w:rPr>
          <w:b/>
          <w:sz w:val="28"/>
          <w:szCs w:val="22"/>
        </w:rPr>
        <w:t xml:space="preserve">Background Papers: </w:t>
      </w:r>
      <w:r w:rsidR="005808FB" w:rsidRPr="00B056F4">
        <w:rPr>
          <w:b/>
          <w:sz w:val="28"/>
          <w:szCs w:val="22"/>
        </w:rPr>
        <w:t xml:space="preserve"> </w:t>
      </w:r>
    </w:p>
    <w:p w14:paraId="109F973D" w14:textId="4F912E3C" w:rsidR="00B056F4" w:rsidRPr="00B056F4" w:rsidRDefault="00B056F4" w:rsidP="00B056F4">
      <w:pPr>
        <w:pStyle w:val="ListParagraph"/>
        <w:numPr>
          <w:ilvl w:val="0"/>
          <w:numId w:val="12"/>
        </w:numPr>
        <w:rPr>
          <w:bCs/>
          <w:sz w:val="28"/>
          <w:szCs w:val="22"/>
        </w:rPr>
      </w:pPr>
      <w:hyperlink r:id="rId16" w:history="1">
        <w:r w:rsidRPr="00B056F4">
          <w:rPr>
            <w:rStyle w:val="Hyperlink"/>
            <w:bCs/>
            <w:sz w:val="28"/>
            <w:szCs w:val="22"/>
          </w:rPr>
          <w:t>Cabinet Report May 2021</w:t>
        </w:r>
      </w:hyperlink>
    </w:p>
    <w:p w14:paraId="70CA655D" w14:textId="6B8B7F35" w:rsidR="005718B5" w:rsidRPr="00B056F4" w:rsidRDefault="00B056F4" w:rsidP="00DF21DA">
      <w:pPr>
        <w:pStyle w:val="ListParagraph"/>
        <w:numPr>
          <w:ilvl w:val="0"/>
          <w:numId w:val="11"/>
        </w:numPr>
        <w:rPr>
          <w:rFonts w:ascii="Calibri" w:hAnsi="Calibri"/>
          <w:sz w:val="28"/>
          <w:szCs w:val="28"/>
          <w:lang w:eastAsia="en-GB"/>
        </w:rPr>
      </w:pPr>
      <w:hyperlink r:id="rId17" w:history="1">
        <w:r w:rsidRPr="00B056F4">
          <w:rPr>
            <w:rStyle w:val="Hyperlink"/>
            <w:bCs/>
            <w:sz w:val="28"/>
            <w:szCs w:val="22"/>
          </w:rPr>
          <w:t>Cabinet Report November 2021</w:t>
        </w:r>
      </w:hyperlink>
    </w:p>
    <w:p w14:paraId="7C8FEB52" w14:textId="3BA27BB9"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3AE47498" w:rsidR="00842757" w:rsidRDefault="00842757" w:rsidP="00842757">
      <w:pPr>
        <w:pStyle w:val="Infotext"/>
        <w:spacing w:before="240"/>
      </w:pPr>
      <w:r w:rsidRPr="003D78F6">
        <w:rPr>
          <w:b/>
        </w:rPr>
        <w:t xml:space="preserve">NO </w:t>
      </w:r>
    </w:p>
    <w:sectPr w:rsidR="00842757" w:rsidSect="0083507D">
      <w:pgSz w:w="11909" w:h="16834" w:code="9"/>
      <w:pgMar w:top="720" w:right="1800" w:bottom="709"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B519" w14:textId="77777777" w:rsidR="00F916B2" w:rsidRDefault="00F916B2">
      <w:r>
        <w:separator/>
      </w:r>
    </w:p>
  </w:endnote>
  <w:endnote w:type="continuationSeparator" w:id="0">
    <w:p w14:paraId="6AD3306E" w14:textId="77777777" w:rsidR="00F916B2" w:rsidRDefault="00F9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781C" w14:textId="77777777" w:rsidR="00F916B2" w:rsidRDefault="00F916B2">
      <w:r>
        <w:separator/>
      </w:r>
    </w:p>
  </w:footnote>
  <w:footnote w:type="continuationSeparator" w:id="0">
    <w:p w14:paraId="0841D194" w14:textId="77777777" w:rsidR="00F916B2" w:rsidRDefault="00F9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312"/>
    <w:multiLevelType w:val="hybridMultilevel"/>
    <w:tmpl w:val="36A4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D25DF9"/>
    <w:multiLevelType w:val="multilevel"/>
    <w:tmpl w:val="0344C8B6"/>
    <w:lvl w:ilvl="0">
      <w:start w:val="1"/>
      <w:numFmt w:val="decimal"/>
      <w:lvlText w:val="%1."/>
      <w:lvlJc w:val="left"/>
      <w:pPr>
        <w:ind w:left="720" w:hanging="360"/>
      </w:pPr>
      <w:rPr>
        <w:rFonts w:hint="default"/>
        <w:b/>
        <w:bCs/>
        <w:color w:val="auto"/>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F05C86"/>
    <w:multiLevelType w:val="hybridMultilevel"/>
    <w:tmpl w:val="6F04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A0383"/>
    <w:multiLevelType w:val="multilevel"/>
    <w:tmpl w:val="0344C8B6"/>
    <w:lvl w:ilvl="0">
      <w:start w:val="1"/>
      <w:numFmt w:val="decimal"/>
      <w:lvlText w:val="%1."/>
      <w:lvlJc w:val="left"/>
      <w:pPr>
        <w:ind w:left="720" w:hanging="360"/>
      </w:pPr>
      <w:rPr>
        <w:rFonts w:hint="default"/>
        <w:b/>
        <w:bCs/>
        <w:color w:val="auto"/>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530848"/>
    <w:multiLevelType w:val="hybridMultilevel"/>
    <w:tmpl w:val="A704C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71B3CE3"/>
    <w:multiLevelType w:val="multilevel"/>
    <w:tmpl w:val="24E246BE"/>
    <w:lvl w:ilvl="0">
      <w:start w:val="9"/>
      <w:numFmt w:val="decimal"/>
      <w:lvlText w:val="%1"/>
      <w:lvlJc w:val="left"/>
      <w:pPr>
        <w:ind w:left="360" w:hanging="360"/>
      </w:pPr>
      <w:rPr>
        <w:rFonts w:hint="default"/>
      </w:rPr>
    </w:lvl>
    <w:lvl w:ilvl="1">
      <w:start w:val="1"/>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584" w:hanging="1800"/>
      </w:pPr>
      <w:rPr>
        <w:rFonts w:hint="default"/>
      </w:rPr>
    </w:lvl>
  </w:abstractNum>
  <w:abstractNum w:abstractNumId="8" w15:restartNumberingAfterBreak="0">
    <w:nsid w:val="67C83F64"/>
    <w:multiLevelType w:val="hybridMultilevel"/>
    <w:tmpl w:val="7E4CA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00373"/>
    <w:multiLevelType w:val="multilevel"/>
    <w:tmpl w:val="F864B14A"/>
    <w:lvl w:ilvl="0">
      <w:start w:val="10"/>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9975B0"/>
    <w:multiLevelType w:val="hybridMultilevel"/>
    <w:tmpl w:val="4EB6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76780"/>
    <w:multiLevelType w:val="hybridMultilevel"/>
    <w:tmpl w:val="4468B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1"/>
  </w:num>
  <w:num w:numId="5">
    <w:abstractNumId w:val="8"/>
  </w:num>
  <w:num w:numId="6">
    <w:abstractNumId w:val="9"/>
  </w:num>
  <w:num w:numId="7">
    <w:abstractNumId w:val="5"/>
  </w:num>
  <w:num w:numId="8">
    <w:abstractNumId w:val="7"/>
  </w:num>
  <w:num w:numId="9">
    <w:abstractNumId w:val="6"/>
  </w:num>
  <w:num w:numId="10">
    <w:abstractNumId w:val="10"/>
  </w:num>
  <w:num w:numId="11">
    <w:abstractNumId w:val="0"/>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13E"/>
    <w:rsid w:val="00001151"/>
    <w:rsid w:val="00001437"/>
    <w:rsid w:val="0000518B"/>
    <w:rsid w:val="000052D4"/>
    <w:rsid w:val="00006585"/>
    <w:rsid w:val="000104E0"/>
    <w:rsid w:val="00011C31"/>
    <w:rsid w:val="000122F7"/>
    <w:rsid w:val="00014124"/>
    <w:rsid w:val="0001650E"/>
    <w:rsid w:val="00020904"/>
    <w:rsid w:val="00020B83"/>
    <w:rsid w:val="00021C6E"/>
    <w:rsid w:val="00023475"/>
    <w:rsid w:val="00026ADA"/>
    <w:rsid w:val="0003021A"/>
    <w:rsid w:val="0003249B"/>
    <w:rsid w:val="000331D4"/>
    <w:rsid w:val="00036FAA"/>
    <w:rsid w:val="00040217"/>
    <w:rsid w:val="0004029A"/>
    <w:rsid w:val="000414B3"/>
    <w:rsid w:val="00041B9B"/>
    <w:rsid w:val="00041BA9"/>
    <w:rsid w:val="000474E3"/>
    <w:rsid w:val="00047A24"/>
    <w:rsid w:val="00047B3B"/>
    <w:rsid w:val="0005355A"/>
    <w:rsid w:val="000535EE"/>
    <w:rsid w:val="00053AF1"/>
    <w:rsid w:val="000544FC"/>
    <w:rsid w:val="0005489E"/>
    <w:rsid w:val="00054978"/>
    <w:rsid w:val="00055ABF"/>
    <w:rsid w:val="000561D4"/>
    <w:rsid w:val="0006034E"/>
    <w:rsid w:val="000618FB"/>
    <w:rsid w:val="000621B0"/>
    <w:rsid w:val="00063783"/>
    <w:rsid w:val="0006576F"/>
    <w:rsid w:val="00065C0D"/>
    <w:rsid w:val="000668A8"/>
    <w:rsid w:val="000668CA"/>
    <w:rsid w:val="00066C8F"/>
    <w:rsid w:val="00070EF2"/>
    <w:rsid w:val="00072701"/>
    <w:rsid w:val="0007373B"/>
    <w:rsid w:val="00073765"/>
    <w:rsid w:val="00075240"/>
    <w:rsid w:val="00075CA4"/>
    <w:rsid w:val="000772BE"/>
    <w:rsid w:val="000772ED"/>
    <w:rsid w:val="000817C6"/>
    <w:rsid w:val="00082BAF"/>
    <w:rsid w:val="00082F07"/>
    <w:rsid w:val="000859A2"/>
    <w:rsid w:val="00086F9C"/>
    <w:rsid w:val="00090734"/>
    <w:rsid w:val="00092249"/>
    <w:rsid w:val="000929A6"/>
    <w:rsid w:val="000943E2"/>
    <w:rsid w:val="000965B5"/>
    <w:rsid w:val="000966CE"/>
    <w:rsid w:val="000A2182"/>
    <w:rsid w:val="000A2579"/>
    <w:rsid w:val="000A3DD4"/>
    <w:rsid w:val="000B09AE"/>
    <w:rsid w:val="000B0B14"/>
    <w:rsid w:val="000B15F5"/>
    <w:rsid w:val="000B1B62"/>
    <w:rsid w:val="000B207A"/>
    <w:rsid w:val="000B284F"/>
    <w:rsid w:val="000B3508"/>
    <w:rsid w:val="000B4191"/>
    <w:rsid w:val="000B5015"/>
    <w:rsid w:val="000B788F"/>
    <w:rsid w:val="000B7C66"/>
    <w:rsid w:val="000B7F33"/>
    <w:rsid w:val="000C0347"/>
    <w:rsid w:val="000C0514"/>
    <w:rsid w:val="000C3D1A"/>
    <w:rsid w:val="000C559E"/>
    <w:rsid w:val="000C7BDE"/>
    <w:rsid w:val="000C7C6F"/>
    <w:rsid w:val="000D1E13"/>
    <w:rsid w:val="000D2CB4"/>
    <w:rsid w:val="000D3FEA"/>
    <w:rsid w:val="000D4E36"/>
    <w:rsid w:val="000D50F9"/>
    <w:rsid w:val="000D5584"/>
    <w:rsid w:val="000D7714"/>
    <w:rsid w:val="000D7C20"/>
    <w:rsid w:val="000E3583"/>
    <w:rsid w:val="000E38CB"/>
    <w:rsid w:val="000E59EE"/>
    <w:rsid w:val="000E62FE"/>
    <w:rsid w:val="000E67FE"/>
    <w:rsid w:val="000F33F5"/>
    <w:rsid w:val="000F4BDD"/>
    <w:rsid w:val="000F6423"/>
    <w:rsid w:val="000F7E52"/>
    <w:rsid w:val="000F7F7B"/>
    <w:rsid w:val="001003AA"/>
    <w:rsid w:val="00101596"/>
    <w:rsid w:val="00102A6B"/>
    <w:rsid w:val="00103A10"/>
    <w:rsid w:val="00105433"/>
    <w:rsid w:val="00105B8A"/>
    <w:rsid w:val="001061F8"/>
    <w:rsid w:val="00107871"/>
    <w:rsid w:val="00107B66"/>
    <w:rsid w:val="00110B20"/>
    <w:rsid w:val="00111C29"/>
    <w:rsid w:val="00111EAD"/>
    <w:rsid w:val="001161E4"/>
    <w:rsid w:val="0012173B"/>
    <w:rsid w:val="00122090"/>
    <w:rsid w:val="00123BA5"/>
    <w:rsid w:val="00123DFD"/>
    <w:rsid w:val="001240DD"/>
    <w:rsid w:val="00125A26"/>
    <w:rsid w:val="0012625B"/>
    <w:rsid w:val="00127CE3"/>
    <w:rsid w:val="001376D0"/>
    <w:rsid w:val="00140557"/>
    <w:rsid w:val="00142243"/>
    <w:rsid w:val="00143753"/>
    <w:rsid w:val="00144A6B"/>
    <w:rsid w:val="00144F1B"/>
    <w:rsid w:val="001456EC"/>
    <w:rsid w:val="00146DC0"/>
    <w:rsid w:val="001472A8"/>
    <w:rsid w:val="00152791"/>
    <w:rsid w:val="0015376F"/>
    <w:rsid w:val="001568E6"/>
    <w:rsid w:val="00157D10"/>
    <w:rsid w:val="00160E18"/>
    <w:rsid w:val="001614E0"/>
    <w:rsid w:val="00163FF5"/>
    <w:rsid w:val="0016548C"/>
    <w:rsid w:val="00167A75"/>
    <w:rsid w:val="00170184"/>
    <w:rsid w:val="00171BD8"/>
    <w:rsid w:val="00172C3E"/>
    <w:rsid w:val="00174992"/>
    <w:rsid w:val="00174A57"/>
    <w:rsid w:val="0017541D"/>
    <w:rsid w:val="0017653E"/>
    <w:rsid w:val="00181276"/>
    <w:rsid w:val="00181AC7"/>
    <w:rsid w:val="001821D6"/>
    <w:rsid w:val="00182B01"/>
    <w:rsid w:val="00182C1A"/>
    <w:rsid w:val="001831EC"/>
    <w:rsid w:val="001840D2"/>
    <w:rsid w:val="00184578"/>
    <w:rsid w:val="001848DF"/>
    <w:rsid w:val="00185F3E"/>
    <w:rsid w:val="00190A18"/>
    <w:rsid w:val="00192778"/>
    <w:rsid w:val="00194175"/>
    <w:rsid w:val="00195D08"/>
    <w:rsid w:val="001966D7"/>
    <w:rsid w:val="00196E69"/>
    <w:rsid w:val="001A0765"/>
    <w:rsid w:val="001A1BE2"/>
    <w:rsid w:val="001A356D"/>
    <w:rsid w:val="001A4D4F"/>
    <w:rsid w:val="001A7265"/>
    <w:rsid w:val="001A769F"/>
    <w:rsid w:val="001B5CDB"/>
    <w:rsid w:val="001B6032"/>
    <w:rsid w:val="001C0BE1"/>
    <w:rsid w:val="001C1B69"/>
    <w:rsid w:val="001C4D2E"/>
    <w:rsid w:val="001C7194"/>
    <w:rsid w:val="001C7E35"/>
    <w:rsid w:val="001D31A7"/>
    <w:rsid w:val="001D338C"/>
    <w:rsid w:val="001D579D"/>
    <w:rsid w:val="001D58DA"/>
    <w:rsid w:val="001D6A31"/>
    <w:rsid w:val="001E32E4"/>
    <w:rsid w:val="001E3C06"/>
    <w:rsid w:val="001E41E4"/>
    <w:rsid w:val="001E592A"/>
    <w:rsid w:val="001E5CFE"/>
    <w:rsid w:val="001E7F46"/>
    <w:rsid w:val="001F0037"/>
    <w:rsid w:val="001F02BE"/>
    <w:rsid w:val="001F0BE9"/>
    <w:rsid w:val="001F39C7"/>
    <w:rsid w:val="001F4CF7"/>
    <w:rsid w:val="001F7790"/>
    <w:rsid w:val="00200088"/>
    <w:rsid w:val="00201624"/>
    <w:rsid w:val="0020271C"/>
    <w:rsid w:val="00202D79"/>
    <w:rsid w:val="00202E6C"/>
    <w:rsid w:val="0020372F"/>
    <w:rsid w:val="00205D2F"/>
    <w:rsid w:val="00210E0A"/>
    <w:rsid w:val="002116A4"/>
    <w:rsid w:val="002116E1"/>
    <w:rsid w:val="00212631"/>
    <w:rsid w:val="002140AA"/>
    <w:rsid w:val="00215225"/>
    <w:rsid w:val="00215E8F"/>
    <w:rsid w:val="00216192"/>
    <w:rsid w:val="002175E2"/>
    <w:rsid w:val="00217DB7"/>
    <w:rsid w:val="002202C0"/>
    <w:rsid w:val="002204DF"/>
    <w:rsid w:val="00220C98"/>
    <w:rsid w:val="00220F7A"/>
    <w:rsid w:val="00221915"/>
    <w:rsid w:val="00221A93"/>
    <w:rsid w:val="002234DF"/>
    <w:rsid w:val="00224855"/>
    <w:rsid w:val="00224D1D"/>
    <w:rsid w:val="002254EA"/>
    <w:rsid w:val="00226B18"/>
    <w:rsid w:val="00230A87"/>
    <w:rsid w:val="002322BB"/>
    <w:rsid w:val="0023376D"/>
    <w:rsid w:val="00233891"/>
    <w:rsid w:val="00233A6F"/>
    <w:rsid w:val="002343C0"/>
    <w:rsid w:val="00236856"/>
    <w:rsid w:val="0024057D"/>
    <w:rsid w:val="00240F42"/>
    <w:rsid w:val="0024243B"/>
    <w:rsid w:val="00242858"/>
    <w:rsid w:val="002428DB"/>
    <w:rsid w:val="00244018"/>
    <w:rsid w:val="0024446C"/>
    <w:rsid w:val="002446FF"/>
    <w:rsid w:val="00247CB5"/>
    <w:rsid w:val="00247D1D"/>
    <w:rsid w:val="00251254"/>
    <w:rsid w:val="002525D8"/>
    <w:rsid w:val="0025360D"/>
    <w:rsid w:val="00254399"/>
    <w:rsid w:val="002548D1"/>
    <w:rsid w:val="0025693D"/>
    <w:rsid w:val="00257B8D"/>
    <w:rsid w:val="00257CEA"/>
    <w:rsid w:val="00260EB0"/>
    <w:rsid w:val="0027283B"/>
    <w:rsid w:val="0027579B"/>
    <w:rsid w:val="00275D77"/>
    <w:rsid w:val="0028019B"/>
    <w:rsid w:val="00281156"/>
    <w:rsid w:val="00281B4C"/>
    <w:rsid w:val="002821A0"/>
    <w:rsid w:val="00282C10"/>
    <w:rsid w:val="00282E73"/>
    <w:rsid w:val="00283CAB"/>
    <w:rsid w:val="0028525A"/>
    <w:rsid w:val="00285687"/>
    <w:rsid w:val="00286DD9"/>
    <w:rsid w:val="00286EA4"/>
    <w:rsid w:val="00287CC5"/>
    <w:rsid w:val="002908C7"/>
    <w:rsid w:val="002915EA"/>
    <w:rsid w:val="00294F2E"/>
    <w:rsid w:val="0029639D"/>
    <w:rsid w:val="00297D90"/>
    <w:rsid w:val="002A142E"/>
    <w:rsid w:val="002A2B8B"/>
    <w:rsid w:val="002A3FC7"/>
    <w:rsid w:val="002A3FEF"/>
    <w:rsid w:val="002A47F6"/>
    <w:rsid w:val="002A7592"/>
    <w:rsid w:val="002A7DFA"/>
    <w:rsid w:val="002B0F1F"/>
    <w:rsid w:val="002B1620"/>
    <w:rsid w:val="002B54A6"/>
    <w:rsid w:val="002B6412"/>
    <w:rsid w:val="002B6AF9"/>
    <w:rsid w:val="002C3937"/>
    <w:rsid w:val="002C6D7A"/>
    <w:rsid w:val="002C78D5"/>
    <w:rsid w:val="002D01D1"/>
    <w:rsid w:val="002D0948"/>
    <w:rsid w:val="002D1768"/>
    <w:rsid w:val="002D1883"/>
    <w:rsid w:val="002D2D04"/>
    <w:rsid w:val="002D7F7F"/>
    <w:rsid w:val="002E04BD"/>
    <w:rsid w:val="002E18D5"/>
    <w:rsid w:val="002E2876"/>
    <w:rsid w:val="002E2C5C"/>
    <w:rsid w:val="002E35E8"/>
    <w:rsid w:val="002E52E6"/>
    <w:rsid w:val="002E5D49"/>
    <w:rsid w:val="002F3EE9"/>
    <w:rsid w:val="002F55CF"/>
    <w:rsid w:val="002F6F18"/>
    <w:rsid w:val="00303422"/>
    <w:rsid w:val="00304D90"/>
    <w:rsid w:val="00307F76"/>
    <w:rsid w:val="00310D54"/>
    <w:rsid w:val="0031249C"/>
    <w:rsid w:val="003124BB"/>
    <w:rsid w:val="00313254"/>
    <w:rsid w:val="00313478"/>
    <w:rsid w:val="0031373D"/>
    <w:rsid w:val="003146FC"/>
    <w:rsid w:val="003163E3"/>
    <w:rsid w:val="00316868"/>
    <w:rsid w:val="003207AB"/>
    <w:rsid w:val="00321DA8"/>
    <w:rsid w:val="00321FBB"/>
    <w:rsid w:val="00322E5D"/>
    <w:rsid w:val="00325B62"/>
    <w:rsid w:val="00326B06"/>
    <w:rsid w:val="00330513"/>
    <w:rsid w:val="003313EA"/>
    <w:rsid w:val="003317F1"/>
    <w:rsid w:val="00331C56"/>
    <w:rsid w:val="00332AA7"/>
    <w:rsid w:val="00333093"/>
    <w:rsid w:val="00333FAA"/>
    <w:rsid w:val="00333FAF"/>
    <w:rsid w:val="00334F70"/>
    <w:rsid w:val="003355D7"/>
    <w:rsid w:val="00335C00"/>
    <w:rsid w:val="003363D4"/>
    <w:rsid w:val="00336916"/>
    <w:rsid w:val="00343819"/>
    <w:rsid w:val="0034521E"/>
    <w:rsid w:val="003459D0"/>
    <w:rsid w:val="00347342"/>
    <w:rsid w:val="003474CF"/>
    <w:rsid w:val="00347BA3"/>
    <w:rsid w:val="00347CAB"/>
    <w:rsid w:val="00350F64"/>
    <w:rsid w:val="00350FB8"/>
    <w:rsid w:val="00351B6E"/>
    <w:rsid w:val="003542D5"/>
    <w:rsid w:val="00354EC1"/>
    <w:rsid w:val="00355210"/>
    <w:rsid w:val="003555E9"/>
    <w:rsid w:val="00355759"/>
    <w:rsid w:val="00355C28"/>
    <w:rsid w:val="003603A6"/>
    <w:rsid w:val="0036201C"/>
    <w:rsid w:val="003627F7"/>
    <w:rsid w:val="0036619F"/>
    <w:rsid w:val="00366B9F"/>
    <w:rsid w:val="003706AC"/>
    <w:rsid w:val="00376768"/>
    <w:rsid w:val="003767F1"/>
    <w:rsid w:val="003773A2"/>
    <w:rsid w:val="0037766A"/>
    <w:rsid w:val="003805E6"/>
    <w:rsid w:val="00380684"/>
    <w:rsid w:val="0038276C"/>
    <w:rsid w:val="0038298D"/>
    <w:rsid w:val="00383EE2"/>
    <w:rsid w:val="00385EA5"/>
    <w:rsid w:val="00385FE9"/>
    <w:rsid w:val="0039041E"/>
    <w:rsid w:val="00390E74"/>
    <w:rsid w:val="00391752"/>
    <w:rsid w:val="0039433E"/>
    <w:rsid w:val="003945A5"/>
    <w:rsid w:val="00394F1B"/>
    <w:rsid w:val="00395A08"/>
    <w:rsid w:val="00396150"/>
    <w:rsid w:val="003A2B62"/>
    <w:rsid w:val="003A7E65"/>
    <w:rsid w:val="003B2656"/>
    <w:rsid w:val="003B2B2F"/>
    <w:rsid w:val="003B3DD2"/>
    <w:rsid w:val="003B4E42"/>
    <w:rsid w:val="003B6D56"/>
    <w:rsid w:val="003C15C0"/>
    <w:rsid w:val="003C270D"/>
    <w:rsid w:val="003C3C67"/>
    <w:rsid w:val="003C48EA"/>
    <w:rsid w:val="003C61FC"/>
    <w:rsid w:val="003C68FB"/>
    <w:rsid w:val="003D0AB3"/>
    <w:rsid w:val="003D3336"/>
    <w:rsid w:val="003D44D0"/>
    <w:rsid w:val="003D47A4"/>
    <w:rsid w:val="003D5D2C"/>
    <w:rsid w:val="003D775D"/>
    <w:rsid w:val="003E0A43"/>
    <w:rsid w:val="003E6289"/>
    <w:rsid w:val="003E6A89"/>
    <w:rsid w:val="003E6F1A"/>
    <w:rsid w:val="003F1D04"/>
    <w:rsid w:val="003F2D95"/>
    <w:rsid w:val="003F3AFD"/>
    <w:rsid w:val="003F638A"/>
    <w:rsid w:val="00401ADB"/>
    <w:rsid w:val="00403B33"/>
    <w:rsid w:val="00403F18"/>
    <w:rsid w:val="0040421C"/>
    <w:rsid w:val="004043DD"/>
    <w:rsid w:val="00404437"/>
    <w:rsid w:val="00406DD4"/>
    <w:rsid w:val="004076C8"/>
    <w:rsid w:val="00411AD4"/>
    <w:rsid w:val="00414552"/>
    <w:rsid w:val="00415B54"/>
    <w:rsid w:val="00416F31"/>
    <w:rsid w:val="004207E3"/>
    <w:rsid w:val="00421A4C"/>
    <w:rsid w:val="00423518"/>
    <w:rsid w:val="004238C2"/>
    <w:rsid w:val="00424761"/>
    <w:rsid w:val="00431147"/>
    <w:rsid w:val="00435B5D"/>
    <w:rsid w:val="004363F7"/>
    <w:rsid w:val="00436694"/>
    <w:rsid w:val="00436E8D"/>
    <w:rsid w:val="00441457"/>
    <w:rsid w:val="00443272"/>
    <w:rsid w:val="00443E8C"/>
    <w:rsid w:val="004451F6"/>
    <w:rsid w:val="0044525C"/>
    <w:rsid w:val="00446C78"/>
    <w:rsid w:val="00447349"/>
    <w:rsid w:val="00447C4C"/>
    <w:rsid w:val="004510BE"/>
    <w:rsid w:val="00451DDA"/>
    <w:rsid w:val="00452A8F"/>
    <w:rsid w:val="004553F1"/>
    <w:rsid w:val="00455B97"/>
    <w:rsid w:val="00455E3A"/>
    <w:rsid w:val="00457AE5"/>
    <w:rsid w:val="00461855"/>
    <w:rsid w:val="00463C46"/>
    <w:rsid w:val="0046477A"/>
    <w:rsid w:val="0046563E"/>
    <w:rsid w:val="00466BC4"/>
    <w:rsid w:val="00471C1F"/>
    <w:rsid w:val="004750BD"/>
    <w:rsid w:val="00475759"/>
    <w:rsid w:val="00476A4E"/>
    <w:rsid w:val="004809FA"/>
    <w:rsid w:val="004825F0"/>
    <w:rsid w:val="00482F42"/>
    <w:rsid w:val="0048386C"/>
    <w:rsid w:val="004857B6"/>
    <w:rsid w:val="004874C8"/>
    <w:rsid w:val="00490432"/>
    <w:rsid w:val="00492F77"/>
    <w:rsid w:val="00493183"/>
    <w:rsid w:val="00494536"/>
    <w:rsid w:val="00494AF2"/>
    <w:rsid w:val="004A0AE2"/>
    <w:rsid w:val="004A1307"/>
    <w:rsid w:val="004A5BB1"/>
    <w:rsid w:val="004A6AA5"/>
    <w:rsid w:val="004A724F"/>
    <w:rsid w:val="004A78C0"/>
    <w:rsid w:val="004B1904"/>
    <w:rsid w:val="004B392C"/>
    <w:rsid w:val="004B3CF8"/>
    <w:rsid w:val="004B435C"/>
    <w:rsid w:val="004B4770"/>
    <w:rsid w:val="004B4A15"/>
    <w:rsid w:val="004B5319"/>
    <w:rsid w:val="004B55B2"/>
    <w:rsid w:val="004B5C2D"/>
    <w:rsid w:val="004B7C0A"/>
    <w:rsid w:val="004C01DF"/>
    <w:rsid w:val="004C1AEB"/>
    <w:rsid w:val="004C48BB"/>
    <w:rsid w:val="004C4A75"/>
    <w:rsid w:val="004C5543"/>
    <w:rsid w:val="004C6EB5"/>
    <w:rsid w:val="004C78D6"/>
    <w:rsid w:val="004D1883"/>
    <w:rsid w:val="004D1E70"/>
    <w:rsid w:val="004D2DA0"/>
    <w:rsid w:val="004D7875"/>
    <w:rsid w:val="004E14A4"/>
    <w:rsid w:val="004E1982"/>
    <w:rsid w:val="004E3B39"/>
    <w:rsid w:val="004E530D"/>
    <w:rsid w:val="004E57CB"/>
    <w:rsid w:val="004E584F"/>
    <w:rsid w:val="004F0834"/>
    <w:rsid w:val="004F54BD"/>
    <w:rsid w:val="004F56C5"/>
    <w:rsid w:val="0050100C"/>
    <w:rsid w:val="005052E4"/>
    <w:rsid w:val="00506185"/>
    <w:rsid w:val="00510BEF"/>
    <w:rsid w:val="00510F01"/>
    <w:rsid w:val="00512343"/>
    <w:rsid w:val="005130D9"/>
    <w:rsid w:val="00517289"/>
    <w:rsid w:val="00520734"/>
    <w:rsid w:val="005208B0"/>
    <w:rsid w:val="0052143E"/>
    <w:rsid w:val="00521AD0"/>
    <w:rsid w:val="0052486E"/>
    <w:rsid w:val="00526D34"/>
    <w:rsid w:val="00530948"/>
    <w:rsid w:val="00531528"/>
    <w:rsid w:val="00531BE6"/>
    <w:rsid w:val="0053250F"/>
    <w:rsid w:val="005347DC"/>
    <w:rsid w:val="00534E57"/>
    <w:rsid w:val="005354D0"/>
    <w:rsid w:val="00535FCF"/>
    <w:rsid w:val="00536485"/>
    <w:rsid w:val="0053685F"/>
    <w:rsid w:val="00536A2B"/>
    <w:rsid w:val="00541029"/>
    <w:rsid w:val="00541208"/>
    <w:rsid w:val="0054172C"/>
    <w:rsid w:val="005424A4"/>
    <w:rsid w:val="005442F6"/>
    <w:rsid w:val="005451E0"/>
    <w:rsid w:val="0054590F"/>
    <w:rsid w:val="005459EC"/>
    <w:rsid w:val="0054756A"/>
    <w:rsid w:val="005505AC"/>
    <w:rsid w:val="00552060"/>
    <w:rsid w:val="00554672"/>
    <w:rsid w:val="00555606"/>
    <w:rsid w:val="005569BE"/>
    <w:rsid w:val="005600BE"/>
    <w:rsid w:val="00560F0A"/>
    <w:rsid w:val="005618C9"/>
    <w:rsid w:val="00565630"/>
    <w:rsid w:val="00567418"/>
    <w:rsid w:val="005718B5"/>
    <w:rsid w:val="00572129"/>
    <w:rsid w:val="00572289"/>
    <w:rsid w:val="005731D1"/>
    <w:rsid w:val="00574084"/>
    <w:rsid w:val="00575DE1"/>
    <w:rsid w:val="005770A7"/>
    <w:rsid w:val="005808FB"/>
    <w:rsid w:val="005811F8"/>
    <w:rsid w:val="005819BF"/>
    <w:rsid w:val="00582605"/>
    <w:rsid w:val="0058340B"/>
    <w:rsid w:val="0059049D"/>
    <w:rsid w:val="00591016"/>
    <w:rsid w:val="00591346"/>
    <w:rsid w:val="00591ABE"/>
    <w:rsid w:val="005933D5"/>
    <w:rsid w:val="005933E7"/>
    <w:rsid w:val="005949CB"/>
    <w:rsid w:val="005965E7"/>
    <w:rsid w:val="005A043E"/>
    <w:rsid w:val="005A19AB"/>
    <w:rsid w:val="005A20CA"/>
    <w:rsid w:val="005A25F1"/>
    <w:rsid w:val="005A2813"/>
    <w:rsid w:val="005A3136"/>
    <w:rsid w:val="005A338B"/>
    <w:rsid w:val="005A39C0"/>
    <w:rsid w:val="005A45C8"/>
    <w:rsid w:val="005A4F83"/>
    <w:rsid w:val="005A505E"/>
    <w:rsid w:val="005A6D6E"/>
    <w:rsid w:val="005B0902"/>
    <w:rsid w:val="005B2B20"/>
    <w:rsid w:val="005B3F67"/>
    <w:rsid w:val="005B4122"/>
    <w:rsid w:val="005B4E70"/>
    <w:rsid w:val="005B55C2"/>
    <w:rsid w:val="005B58F8"/>
    <w:rsid w:val="005B6683"/>
    <w:rsid w:val="005C0176"/>
    <w:rsid w:val="005C1251"/>
    <w:rsid w:val="005C4D38"/>
    <w:rsid w:val="005D1FBE"/>
    <w:rsid w:val="005D2876"/>
    <w:rsid w:val="005D28DC"/>
    <w:rsid w:val="005D548F"/>
    <w:rsid w:val="005D565A"/>
    <w:rsid w:val="005D6EF5"/>
    <w:rsid w:val="005D7817"/>
    <w:rsid w:val="005E118E"/>
    <w:rsid w:val="005E2F1D"/>
    <w:rsid w:val="005E3A10"/>
    <w:rsid w:val="005E3F48"/>
    <w:rsid w:val="005E4540"/>
    <w:rsid w:val="005E5B2E"/>
    <w:rsid w:val="005E6817"/>
    <w:rsid w:val="005E7509"/>
    <w:rsid w:val="005F2614"/>
    <w:rsid w:val="005F3A4B"/>
    <w:rsid w:val="005F4685"/>
    <w:rsid w:val="005F552B"/>
    <w:rsid w:val="005F705B"/>
    <w:rsid w:val="00601D7F"/>
    <w:rsid w:val="00603E00"/>
    <w:rsid w:val="00605929"/>
    <w:rsid w:val="00605A4C"/>
    <w:rsid w:val="006071DB"/>
    <w:rsid w:val="00607424"/>
    <w:rsid w:val="00607F31"/>
    <w:rsid w:val="00613AA8"/>
    <w:rsid w:val="00616379"/>
    <w:rsid w:val="006171A6"/>
    <w:rsid w:val="00617275"/>
    <w:rsid w:val="00621E9C"/>
    <w:rsid w:val="0062254C"/>
    <w:rsid w:val="006236E2"/>
    <w:rsid w:val="0062518B"/>
    <w:rsid w:val="00627DA6"/>
    <w:rsid w:val="00630795"/>
    <w:rsid w:val="00630FDE"/>
    <w:rsid w:val="0063127A"/>
    <w:rsid w:val="0063189E"/>
    <w:rsid w:val="0063278A"/>
    <w:rsid w:val="00632BBB"/>
    <w:rsid w:val="00634079"/>
    <w:rsid w:val="006354F1"/>
    <w:rsid w:val="00635A88"/>
    <w:rsid w:val="006367A2"/>
    <w:rsid w:val="00636ECC"/>
    <w:rsid w:val="006424B9"/>
    <w:rsid w:val="00643DA8"/>
    <w:rsid w:val="00645B8B"/>
    <w:rsid w:val="006507CE"/>
    <w:rsid w:val="006512A4"/>
    <w:rsid w:val="00652AA7"/>
    <w:rsid w:val="006531FD"/>
    <w:rsid w:val="00653C3E"/>
    <w:rsid w:val="0065476D"/>
    <w:rsid w:val="00654A8A"/>
    <w:rsid w:val="00655044"/>
    <w:rsid w:val="00655408"/>
    <w:rsid w:val="0066146C"/>
    <w:rsid w:val="0066256D"/>
    <w:rsid w:val="00666922"/>
    <w:rsid w:val="00670F17"/>
    <w:rsid w:val="006710C7"/>
    <w:rsid w:val="006723B2"/>
    <w:rsid w:val="0067272C"/>
    <w:rsid w:val="00672DE2"/>
    <w:rsid w:val="00672F9E"/>
    <w:rsid w:val="006749C8"/>
    <w:rsid w:val="00675711"/>
    <w:rsid w:val="006777ED"/>
    <w:rsid w:val="00677A0E"/>
    <w:rsid w:val="00677C54"/>
    <w:rsid w:val="00677DBC"/>
    <w:rsid w:val="00680077"/>
    <w:rsid w:val="00680A53"/>
    <w:rsid w:val="00681EEF"/>
    <w:rsid w:val="00682DE7"/>
    <w:rsid w:val="006847F7"/>
    <w:rsid w:val="006856A7"/>
    <w:rsid w:val="006907B7"/>
    <w:rsid w:val="00690AB3"/>
    <w:rsid w:val="00691424"/>
    <w:rsid w:val="006917EB"/>
    <w:rsid w:val="0069205B"/>
    <w:rsid w:val="006925A3"/>
    <w:rsid w:val="00693F71"/>
    <w:rsid w:val="0069640E"/>
    <w:rsid w:val="00696A83"/>
    <w:rsid w:val="00697366"/>
    <w:rsid w:val="006A11B4"/>
    <w:rsid w:val="006A2951"/>
    <w:rsid w:val="006A3ED9"/>
    <w:rsid w:val="006A493B"/>
    <w:rsid w:val="006A4957"/>
    <w:rsid w:val="006A4D2F"/>
    <w:rsid w:val="006B1D10"/>
    <w:rsid w:val="006B2362"/>
    <w:rsid w:val="006B23E5"/>
    <w:rsid w:val="006B4DBC"/>
    <w:rsid w:val="006B70CA"/>
    <w:rsid w:val="006C547D"/>
    <w:rsid w:val="006C580A"/>
    <w:rsid w:val="006C7169"/>
    <w:rsid w:val="006D0EEB"/>
    <w:rsid w:val="006D1E69"/>
    <w:rsid w:val="006D2A0E"/>
    <w:rsid w:val="006D41E0"/>
    <w:rsid w:val="006E0030"/>
    <w:rsid w:val="006E2A99"/>
    <w:rsid w:val="006E2F63"/>
    <w:rsid w:val="006E3F85"/>
    <w:rsid w:val="006E4E34"/>
    <w:rsid w:val="006E51D0"/>
    <w:rsid w:val="006E6112"/>
    <w:rsid w:val="006E64F5"/>
    <w:rsid w:val="006E7546"/>
    <w:rsid w:val="006F057C"/>
    <w:rsid w:val="006F22DA"/>
    <w:rsid w:val="006F2EB3"/>
    <w:rsid w:val="006F3321"/>
    <w:rsid w:val="0070056B"/>
    <w:rsid w:val="0070058D"/>
    <w:rsid w:val="007009F0"/>
    <w:rsid w:val="00700B53"/>
    <w:rsid w:val="00702891"/>
    <w:rsid w:val="00703660"/>
    <w:rsid w:val="007048F1"/>
    <w:rsid w:val="007056F9"/>
    <w:rsid w:val="007116B1"/>
    <w:rsid w:val="00712019"/>
    <w:rsid w:val="007135BD"/>
    <w:rsid w:val="00713C40"/>
    <w:rsid w:val="00714BEE"/>
    <w:rsid w:val="00721215"/>
    <w:rsid w:val="00721E34"/>
    <w:rsid w:val="007248F6"/>
    <w:rsid w:val="0072541B"/>
    <w:rsid w:val="00725B56"/>
    <w:rsid w:val="00725B63"/>
    <w:rsid w:val="00725F4F"/>
    <w:rsid w:val="007263A6"/>
    <w:rsid w:val="007275A5"/>
    <w:rsid w:val="00727E9E"/>
    <w:rsid w:val="00727F2D"/>
    <w:rsid w:val="0073013B"/>
    <w:rsid w:val="00731449"/>
    <w:rsid w:val="007329B2"/>
    <w:rsid w:val="0073457B"/>
    <w:rsid w:val="007345B3"/>
    <w:rsid w:val="007346AE"/>
    <w:rsid w:val="00735FE1"/>
    <w:rsid w:val="007362C4"/>
    <w:rsid w:val="0073792F"/>
    <w:rsid w:val="007400CF"/>
    <w:rsid w:val="00741936"/>
    <w:rsid w:val="00742F65"/>
    <w:rsid w:val="00743CC1"/>
    <w:rsid w:val="00744DC6"/>
    <w:rsid w:val="0074555F"/>
    <w:rsid w:val="00746629"/>
    <w:rsid w:val="00750555"/>
    <w:rsid w:val="00751B3B"/>
    <w:rsid w:val="007527D1"/>
    <w:rsid w:val="007532A3"/>
    <w:rsid w:val="007533A3"/>
    <w:rsid w:val="00753E82"/>
    <w:rsid w:val="00754196"/>
    <w:rsid w:val="00754570"/>
    <w:rsid w:val="00755A3A"/>
    <w:rsid w:val="00757826"/>
    <w:rsid w:val="00760FD0"/>
    <w:rsid w:val="00763529"/>
    <w:rsid w:val="0076354F"/>
    <w:rsid w:val="00763D83"/>
    <w:rsid w:val="00763F3D"/>
    <w:rsid w:val="00767480"/>
    <w:rsid w:val="00770810"/>
    <w:rsid w:val="00770B15"/>
    <w:rsid w:val="007716F7"/>
    <w:rsid w:val="007727E1"/>
    <w:rsid w:val="0077494C"/>
    <w:rsid w:val="00775968"/>
    <w:rsid w:val="00777C8C"/>
    <w:rsid w:val="00783279"/>
    <w:rsid w:val="007853AD"/>
    <w:rsid w:val="0078588B"/>
    <w:rsid w:val="00785CCF"/>
    <w:rsid w:val="007948F2"/>
    <w:rsid w:val="007949E6"/>
    <w:rsid w:val="00796265"/>
    <w:rsid w:val="007A2BE0"/>
    <w:rsid w:val="007A36EB"/>
    <w:rsid w:val="007A410F"/>
    <w:rsid w:val="007A5097"/>
    <w:rsid w:val="007A6FFC"/>
    <w:rsid w:val="007A7F26"/>
    <w:rsid w:val="007B23FC"/>
    <w:rsid w:val="007B43AF"/>
    <w:rsid w:val="007B4971"/>
    <w:rsid w:val="007B5A51"/>
    <w:rsid w:val="007C019E"/>
    <w:rsid w:val="007C0A36"/>
    <w:rsid w:val="007C0C07"/>
    <w:rsid w:val="007C1E3A"/>
    <w:rsid w:val="007C2663"/>
    <w:rsid w:val="007C36D6"/>
    <w:rsid w:val="007C396D"/>
    <w:rsid w:val="007C39AC"/>
    <w:rsid w:val="007C5852"/>
    <w:rsid w:val="007C7908"/>
    <w:rsid w:val="007C7F33"/>
    <w:rsid w:val="007D0C1D"/>
    <w:rsid w:val="007D2000"/>
    <w:rsid w:val="007D2BAE"/>
    <w:rsid w:val="007D4400"/>
    <w:rsid w:val="007D452B"/>
    <w:rsid w:val="007D4DBF"/>
    <w:rsid w:val="007D6299"/>
    <w:rsid w:val="007D6440"/>
    <w:rsid w:val="007D6896"/>
    <w:rsid w:val="007D6C22"/>
    <w:rsid w:val="007E0E88"/>
    <w:rsid w:val="007E14A0"/>
    <w:rsid w:val="007E326A"/>
    <w:rsid w:val="007E3B61"/>
    <w:rsid w:val="007E4732"/>
    <w:rsid w:val="007E4BA4"/>
    <w:rsid w:val="007E60CC"/>
    <w:rsid w:val="007E69D7"/>
    <w:rsid w:val="007E7964"/>
    <w:rsid w:val="007F004E"/>
    <w:rsid w:val="007F1DA5"/>
    <w:rsid w:val="007F23B6"/>
    <w:rsid w:val="007F335A"/>
    <w:rsid w:val="007F3DD4"/>
    <w:rsid w:val="007F4A45"/>
    <w:rsid w:val="007F4EE8"/>
    <w:rsid w:val="007F56B9"/>
    <w:rsid w:val="00803104"/>
    <w:rsid w:val="00806E72"/>
    <w:rsid w:val="00812901"/>
    <w:rsid w:val="00814980"/>
    <w:rsid w:val="00816604"/>
    <w:rsid w:val="00817CC2"/>
    <w:rsid w:val="00821399"/>
    <w:rsid w:val="00823088"/>
    <w:rsid w:val="00824D05"/>
    <w:rsid w:val="00825A75"/>
    <w:rsid w:val="00825FC0"/>
    <w:rsid w:val="00826B9A"/>
    <w:rsid w:val="00827142"/>
    <w:rsid w:val="008275BE"/>
    <w:rsid w:val="008308F3"/>
    <w:rsid w:val="008316E1"/>
    <w:rsid w:val="00832DF6"/>
    <w:rsid w:val="008342C0"/>
    <w:rsid w:val="0083507D"/>
    <w:rsid w:val="00840913"/>
    <w:rsid w:val="00840AD0"/>
    <w:rsid w:val="00841CEF"/>
    <w:rsid w:val="008424D1"/>
    <w:rsid w:val="00842757"/>
    <w:rsid w:val="008432F8"/>
    <w:rsid w:val="00843A71"/>
    <w:rsid w:val="00843CC2"/>
    <w:rsid w:val="00844778"/>
    <w:rsid w:val="00844B48"/>
    <w:rsid w:val="0084542B"/>
    <w:rsid w:val="00845FEC"/>
    <w:rsid w:val="0084620C"/>
    <w:rsid w:val="00846835"/>
    <w:rsid w:val="00846D62"/>
    <w:rsid w:val="00851828"/>
    <w:rsid w:val="00851A3E"/>
    <w:rsid w:val="0085266D"/>
    <w:rsid w:val="00854A00"/>
    <w:rsid w:val="00854CB1"/>
    <w:rsid w:val="008552AD"/>
    <w:rsid w:val="008576A0"/>
    <w:rsid w:val="00860205"/>
    <w:rsid w:val="00861076"/>
    <w:rsid w:val="00862145"/>
    <w:rsid w:val="0086720C"/>
    <w:rsid w:val="008675B9"/>
    <w:rsid w:val="008701A2"/>
    <w:rsid w:val="00870D38"/>
    <w:rsid w:val="0087192B"/>
    <w:rsid w:val="00873A3E"/>
    <w:rsid w:val="0087736A"/>
    <w:rsid w:val="00881AFC"/>
    <w:rsid w:val="00882334"/>
    <w:rsid w:val="00883E09"/>
    <w:rsid w:val="00886815"/>
    <w:rsid w:val="00890203"/>
    <w:rsid w:val="00890477"/>
    <w:rsid w:val="0089235F"/>
    <w:rsid w:val="00894AF6"/>
    <w:rsid w:val="00894BC4"/>
    <w:rsid w:val="00895FCE"/>
    <w:rsid w:val="00896B13"/>
    <w:rsid w:val="008A0137"/>
    <w:rsid w:val="008A0563"/>
    <w:rsid w:val="008A1B73"/>
    <w:rsid w:val="008A2491"/>
    <w:rsid w:val="008A28D7"/>
    <w:rsid w:val="008A5AA0"/>
    <w:rsid w:val="008B3DAE"/>
    <w:rsid w:val="008B6F5C"/>
    <w:rsid w:val="008B6FD2"/>
    <w:rsid w:val="008B7CEF"/>
    <w:rsid w:val="008C0463"/>
    <w:rsid w:val="008C09AD"/>
    <w:rsid w:val="008C59F2"/>
    <w:rsid w:val="008D7BD7"/>
    <w:rsid w:val="008E1785"/>
    <w:rsid w:val="008E1920"/>
    <w:rsid w:val="008E224D"/>
    <w:rsid w:val="008E2C0A"/>
    <w:rsid w:val="008E6C94"/>
    <w:rsid w:val="008F158F"/>
    <w:rsid w:val="008F1728"/>
    <w:rsid w:val="008F344D"/>
    <w:rsid w:val="008F41F2"/>
    <w:rsid w:val="008F6041"/>
    <w:rsid w:val="008F702B"/>
    <w:rsid w:val="00900584"/>
    <w:rsid w:val="009009F0"/>
    <w:rsid w:val="0090152A"/>
    <w:rsid w:val="00902E4E"/>
    <w:rsid w:val="00906ED7"/>
    <w:rsid w:val="00907493"/>
    <w:rsid w:val="00911E81"/>
    <w:rsid w:val="009131B6"/>
    <w:rsid w:val="00913555"/>
    <w:rsid w:val="009145C2"/>
    <w:rsid w:val="00916221"/>
    <w:rsid w:val="00916373"/>
    <w:rsid w:val="00916B0C"/>
    <w:rsid w:val="00920A8B"/>
    <w:rsid w:val="00920B4B"/>
    <w:rsid w:val="00921326"/>
    <w:rsid w:val="00921FC6"/>
    <w:rsid w:val="00922B4A"/>
    <w:rsid w:val="00922EEA"/>
    <w:rsid w:val="00924057"/>
    <w:rsid w:val="0092430B"/>
    <w:rsid w:val="0092530B"/>
    <w:rsid w:val="00932723"/>
    <w:rsid w:val="0093286D"/>
    <w:rsid w:val="009331C7"/>
    <w:rsid w:val="00933CD2"/>
    <w:rsid w:val="00933F6C"/>
    <w:rsid w:val="009341A6"/>
    <w:rsid w:val="009346B1"/>
    <w:rsid w:val="00936C54"/>
    <w:rsid w:val="009377B7"/>
    <w:rsid w:val="0093790E"/>
    <w:rsid w:val="009411B0"/>
    <w:rsid w:val="0094208C"/>
    <w:rsid w:val="00942F17"/>
    <w:rsid w:val="00943236"/>
    <w:rsid w:val="00944A31"/>
    <w:rsid w:val="00946746"/>
    <w:rsid w:val="00951206"/>
    <w:rsid w:val="00951516"/>
    <w:rsid w:val="00951A9F"/>
    <w:rsid w:val="00952567"/>
    <w:rsid w:val="00952CEF"/>
    <w:rsid w:val="00955142"/>
    <w:rsid w:val="00955421"/>
    <w:rsid w:val="00956CF1"/>
    <w:rsid w:val="009578BC"/>
    <w:rsid w:val="00957AF0"/>
    <w:rsid w:val="00957D65"/>
    <w:rsid w:val="00960963"/>
    <w:rsid w:val="009620B4"/>
    <w:rsid w:val="009630D9"/>
    <w:rsid w:val="00964242"/>
    <w:rsid w:val="0096492F"/>
    <w:rsid w:val="0096526A"/>
    <w:rsid w:val="00965A49"/>
    <w:rsid w:val="00965CE5"/>
    <w:rsid w:val="0096743F"/>
    <w:rsid w:val="0097022B"/>
    <w:rsid w:val="00970BBC"/>
    <w:rsid w:val="00973057"/>
    <w:rsid w:val="00976719"/>
    <w:rsid w:val="0097688A"/>
    <w:rsid w:val="00976DCF"/>
    <w:rsid w:val="00982269"/>
    <w:rsid w:val="00982996"/>
    <w:rsid w:val="009832C3"/>
    <w:rsid w:val="009833B9"/>
    <w:rsid w:val="0098437E"/>
    <w:rsid w:val="00984E92"/>
    <w:rsid w:val="009850BD"/>
    <w:rsid w:val="009857E9"/>
    <w:rsid w:val="00985A4D"/>
    <w:rsid w:val="0099077A"/>
    <w:rsid w:val="00990E9C"/>
    <w:rsid w:val="00992439"/>
    <w:rsid w:val="009940DA"/>
    <w:rsid w:val="00994542"/>
    <w:rsid w:val="00994908"/>
    <w:rsid w:val="009951D9"/>
    <w:rsid w:val="00996126"/>
    <w:rsid w:val="009970E3"/>
    <w:rsid w:val="009A05D8"/>
    <w:rsid w:val="009A1F63"/>
    <w:rsid w:val="009A37A3"/>
    <w:rsid w:val="009A4086"/>
    <w:rsid w:val="009A6D73"/>
    <w:rsid w:val="009B006E"/>
    <w:rsid w:val="009B02E0"/>
    <w:rsid w:val="009B05FD"/>
    <w:rsid w:val="009B160B"/>
    <w:rsid w:val="009B25D4"/>
    <w:rsid w:val="009B332B"/>
    <w:rsid w:val="009B400C"/>
    <w:rsid w:val="009B4841"/>
    <w:rsid w:val="009B5147"/>
    <w:rsid w:val="009B58B4"/>
    <w:rsid w:val="009C0059"/>
    <w:rsid w:val="009C237B"/>
    <w:rsid w:val="009C288E"/>
    <w:rsid w:val="009C29DA"/>
    <w:rsid w:val="009C3140"/>
    <w:rsid w:val="009C68F0"/>
    <w:rsid w:val="009D0F08"/>
    <w:rsid w:val="009D284D"/>
    <w:rsid w:val="009D325F"/>
    <w:rsid w:val="009D42FC"/>
    <w:rsid w:val="009D6638"/>
    <w:rsid w:val="009D76C0"/>
    <w:rsid w:val="009D7727"/>
    <w:rsid w:val="009E0730"/>
    <w:rsid w:val="009E12A6"/>
    <w:rsid w:val="009E4B9E"/>
    <w:rsid w:val="009E5832"/>
    <w:rsid w:val="009E5A93"/>
    <w:rsid w:val="009E724D"/>
    <w:rsid w:val="009E7541"/>
    <w:rsid w:val="009E7983"/>
    <w:rsid w:val="009F2E66"/>
    <w:rsid w:val="009F3154"/>
    <w:rsid w:val="009F7659"/>
    <w:rsid w:val="00A0036F"/>
    <w:rsid w:val="00A01671"/>
    <w:rsid w:val="00A02D2C"/>
    <w:rsid w:val="00A03733"/>
    <w:rsid w:val="00A1211C"/>
    <w:rsid w:val="00A1216E"/>
    <w:rsid w:val="00A141C7"/>
    <w:rsid w:val="00A163B5"/>
    <w:rsid w:val="00A16529"/>
    <w:rsid w:val="00A175D4"/>
    <w:rsid w:val="00A17890"/>
    <w:rsid w:val="00A20113"/>
    <w:rsid w:val="00A20422"/>
    <w:rsid w:val="00A20CC5"/>
    <w:rsid w:val="00A20D78"/>
    <w:rsid w:val="00A21A47"/>
    <w:rsid w:val="00A21B6A"/>
    <w:rsid w:val="00A21DA3"/>
    <w:rsid w:val="00A2215F"/>
    <w:rsid w:val="00A22725"/>
    <w:rsid w:val="00A22839"/>
    <w:rsid w:val="00A2302C"/>
    <w:rsid w:val="00A23E19"/>
    <w:rsid w:val="00A25BA8"/>
    <w:rsid w:val="00A27420"/>
    <w:rsid w:val="00A33185"/>
    <w:rsid w:val="00A33732"/>
    <w:rsid w:val="00A34658"/>
    <w:rsid w:val="00A3474A"/>
    <w:rsid w:val="00A35839"/>
    <w:rsid w:val="00A35BD2"/>
    <w:rsid w:val="00A36729"/>
    <w:rsid w:val="00A40985"/>
    <w:rsid w:val="00A419AA"/>
    <w:rsid w:val="00A41A12"/>
    <w:rsid w:val="00A43149"/>
    <w:rsid w:val="00A43201"/>
    <w:rsid w:val="00A53B04"/>
    <w:rsid w:val="00A54747"/>
    <w:rsid w:val="00A5626E"/>
    <w:rsid w:val="00A565A8"/>
    <w:rsid w:val="00A57A54"/>
    <w:rsid w:val="00A628EB"/>
    <w:rsid w:val="00A62EB7"/>
    <w:rsid w:val="00A6375D"/>
    <w:rsid w:val="00A65DC5"/>
    <w:rsid w:val="00A661F4"/>
    <w:rsid w:val="00A66326"/>
    <w:rsid w:val="00A66B26"/>
    <w:rsid w:val="00A670FE"/>
    <w:rsid w:val="00A67D8C"/>
    <w:rsid w:val="00A704F4"/>
    <w:rsid w:val="00A7114A"/>
    <w:rsid w:val="00A719DD"/>
    <w:rsid w:val="00A71A72"/>
    <w:rsid w:val="00A71E61"/>
    <w:rsid w:val="00A7271A"/>
    <w:rsid w:val="00A72DE8"/>
    <w:rsid w:val="00A747B2"/>
    <w:rsid w:val="00A74ADB"/>
    <w:rsid w:val="00A74D79"/>
    <w:rsid w:val="00A7652C"/>
    <w:rsid w:val="00A76AA6"/>
    <w:rsid w:val="00A76BDA"/>
    <w:rsid w:val="00A81693"/>
    <w:rsid w:val="00A81834"/>
    <w:rsid w:val="00A81E19"/>
    <w:rsid w:val="00A83031"/>
    <w:rsid w:val="00A84184"/>
    <w:rsid w:val="00A858A9"/>
    <w:rsid w:val="00A86208"/>
    <w:rsid w:val="00A8737E"/>
    <w:rsid w:val="00A90C28"/>
    <w:rsid w:val="00A92301"/>
    <w:rsid w:val="00A92BEE"/>
    <w:rsid w:val="00A9588F"/>
    <w:rsid w:val="00A9723B"/>
    <w:rsid w:val="00AA0FC8"/>
    <w:rsid w:val="00AA3E17"/>
    <w:rsid w:val="00AA4468"/>
    <w:rsid w:val="00AB7090"/>
    <w:rsid w:val="00AB795F"/>
    <w:rsid w:val="00AB7DF3"/>
    <w:rsid w:val="00AC4A12"/>
    <w:rsid w:val="00AC6312"/>
    <w:rsid w:val="00AD1D05"/>
    <w:rsid w:val="00AD1E77"/>
    <w:rsid w:val="00AD3BC3"/>
    <w:rsid w:val="00AD429E"/>
    <w:rsid w:val="00AD436C"/>
    <w:rsid w:val="00AD448C"/>
    <w:rsid w:val="00AD6D80"/>
    <w:rsid w:val="00AE1C94"/>
    <w:rsid w:val="00AE5B65"/>
    <w:rsid w:val="00AE6823"/>
    <w:rsid w:val="00AE6B09"/>
    <w:rsid w:val="00AE7ECB"/>
    <w:rsid w:val="00AF2215"/>
    <w:rsid w:val="00AF2518"/>
    <w:rsid w:val="00AF32DF"/>
    <w:rsid w:val="00AF3382"/>
    <w:rsid w:val="00AF3749"/>
    <w:rsid w:val="00AF578A"/>
    <w:rsid w:val="00AF7CA6"/>
    <w:rsid w:val="00B00070"/>
    <w:rsid w:val="00B01850"/>
    <w:rsid w:val="00B0337E"/>
    <w:rsid w:val="00B03EC8"/>
    <w:rsid w:val="00B03EE4"/>
    <w:rsid w:val="00B040EC"/>
    <w:rsid w:val="00B056F4"/>
    <w:rsid w:val="00B1160D"/>
    <w:rsid w:val="00B11928"/>
    <w:rsid w:val="00B11D83"/>
    <w:rsid w:val="00B13294"/>
    <w:rsid w:val="00B139FB"/>
    <w:rsid w:val="00B14236"/>
    <w:rsid w:val="00B14B60"/>
    <w:rsid w:val="00B15329"/>
    <w:rsid w:val="00B224DF"/>
    <w:rsid w:val="00B226B9"/>
    <w:rsid w:val="00B22EEB"/>
    <w:rsid w:val="00B22FFB"/>
    <w:rsid w:val="00B24B7C"/>
    <w:rsid w:val="00B24CB1"/>
    <w:rsid w:val="00B24DBA"/>
    <w:rsid w:val="00B24F3B"/>
    <w:rsid w:val="00B26B07"/>
    <w:rsid w:val="00B27254"/>
    <w:rsid w:val="00B329A3"/>
    <w:rsid w:val="00B33030"/>
    <w:rsid w:val="00B3370C"/>
    <w:rsid w:val="00B3680B"/>
    <w:rsid w:val="00B36BBA"/>
    <w:rsid w:val="00B42BED"/>
    <w:rsid w:val="00B42F76"/>
    <w:rsid w:val="00B444E6"/>
    <w:rsid w:val="00B44F63"/>
    <w:rsid w:val="00B46A5E"/>
    <w:rsid w:val="00B5128D"/>
    <w:rsid w:val="00B52011"/>
    <w:rsid w:val="00B530DB"/>
    <w:rsid w:val="00B53EFF"/>
    <w:rsid w:val="00B54AFA"/>
    <w:rsid w:val="00B555A1"/>
    <w:rsid w:val="00B56303"/>
    <w:rsid w:val="00B5689D"/>
    <w:rsid w:val="00B61D0C"/>
    <w:rsid w:val="00B62197"/>
    <w:rsid w:val="00B65573"/>
    <w:rsid w:val="00B671A4"/>
    <w:rsid w:val="00B67341"/>
    <w:rsid w:val="00B70499"/>
    <w:rsid w:val="00B71A97"/>
    <w:rsid w:val="00B73F0C"/>
    <w:rsid w:val="00B74821"/>
    <w:rsid w:val="00B74967"/>
    <w:rsid w:val="00B74BF7"/>
    <w:rsid w:val="00B75C1D"/>
    <w:rsid w:val="00B77530"/>
    <w:rsid w:val="00B77EC6"/>
    <w:rsid w:val="00B804E8"/>
    <w:rsid w:val="00B80775"/>
    <w:rsid w:val="00B81C6C"/>
    <w:rsid w:val="00B820A7"/>
    <w:rsid w:val="00B82AF0"/>
    <w:rsid w:val="00B84FEF"/>
    <w:rsid w:val="00B86182"/>
    <w:rsid w:val="00B8665B"/>
    <w:rsid w:val="00B8740E"/>
    <w:rsid w:val="00B902A1"/>
    <w:rsid w:val="00B90A68"/>
    <w:rsid w:val="00B90EB9"/>
    <w:rsid w:val="00B925E9"/>
    <w:rsid w:val="00B92FEF"/>
    <w:rsid w:val="00B95BBF"/>
    <w:rsid w:val="00B96749"/>
    <w:rsid w:val="00B96823"/>
    <w:rsid w:val="00BA05A1"/>
    <w:rsid w:val="00BA0C95"/>
    <w:rsid w:val="00BA2599"/>
    <w:rsid w:val="00BA345A"/>
    <w:rsid w:val="00BA5465"/>
    <w:rsid w:val="00BA5724"/>
    <w:rsid w:val="00BA576D"/>
    <w:rsid w:val="00BA6543"/>
    <w:rsid w:val="00BA715F"/>
    <w:rsid w:val="00BA7378"/>
    <w:rsid w:val="00BB0547"/>
    <w:rsid w:val="00BB08F7"/>
    <w:rsid w:val="00BB0CD2"/>
    <w:rsid w:val="00BB32BE"/>
    <w:rsid w:val="00BB3E2C"/>
    <w:rsid w:val="00BB4533"/>
    <w:rsid w:val="00BB5BF0"/>
    <w:rsid w:val="00BC0D4B"/>
    <w:rsid w:val="00BC153C"/>
    <w:rsid w:val="00BC1E09"/>
    <w:rsid w:val="00BC206C"/>
    <w:rsid w:val="00BC431A"/>
    <w:rsid w:val="00BC6BEE"/>
    <w:rsid w:val="00BD022C"/>
    <w:rsid w:val="00BD15D7"/>
    <w:rsid w:val="00BD2CB1"/>
    <w:rsid w:val="00BD44F1"/>
    <w:rsid w:val="00BD4542"/>
    <w:rsid w:val="00BD6562"/>
    <w:rsid w:val="00BD66B0"/>
    <w:rsid w:val="00BE31CC"/>
    <w:rsid w:val="00BE3A7F"/>
    <w:rsid w:val="00BE5548"/>
    <w:rsid w:val="00BE59F6"/>
    <w:rsid w:val="00BE6BEB"/>
    <w:rsid w:val="00BE76B0"/>
    <w:rsid w:val="00BE7783"/>
    <w:rsid w:val="00BF040A"/>
    <w:rsid w:val="00BF0FCB"/>
    <w:rsid w:val="00BF2E18"/>
    <w:rsid w:val="00BF56A5"/>
    <w:rsid w:val="00BF5AFA"/>
    <w:rsid w:val="00BF7128"/>
    <w:rsid w:val="00C01366"/>
    <w:rsid w:val="00C01A35"/>
    <w:rsid w:val="00C03772"/>
    <w:rsid w:val="00C04810"/>
    <w:rsid w:val="00C04D7B"/>
    <w:rsid w:val="00C04EDA"/>
    <w:rsid w:val="00C05E04"/>
    <w:rsid w:val="00C05E14"/>
    <w:rsid w:val="00C0709F"/>
    <w:rsid w:val="00C077B1"/>
    <w:rsid w:val="00C077C1"/>
    <w:rsid w:val="00C119A2"/>
    <w:rsid w:val="00C12A6C"/>
    <w:rsid w:val="00C12F2B"/>
    <w:rsid w:val="00C132F0"/>
    <w:rsid w:val="00C13F2A"/>
    <w:rsid w:val="00C177CE"/>
    <w:rsid w:val="00C21D36"/>
    <w:rsid w:val="00C2503A"/>
    <w:rsid w:val="00C2705B"/>
    <w:rsid w:val="00C307CB"/>
    <w:rsid w:val="00C32D35"/>
    <w:rsid w:val="00C32F11"/>
    <w:rsid w:val="00C3385D"/>
    <w:rsid w:val="00C34D81"/>
    <w:rsid w:val="00C3797E"/>
    <w:rsid w:val="00C37E91"/>
    <w:rsid w:val="00C4019A"/>
    <w:rsid w:val="00C4088A"/>
    <w:rsid w:val="00C41615"/>
    <w:rsid w:val="00C4200B"/>
    <w:rsid w:val="00C442AE"/>
    <w:rsid w:val="00C45562"/>
    <w:rsid w:val="00C457E5"/>
    <w:rsid w:val="00C4625C"/>
    <w:rsid w:val="00C53F1A"/>
    <w:rsid w:val="00C549FD"/>
    <w:rsid w:val="00C57267"/>
    <w:rsid w:val="00C57A57"/>
    <w:rsid w:val="00C60FDC"/>
    <w:rsid w:val="00C616FF"/>
    <w:rsid w:val="00C62B63"/>
    <w:rsid w:val="00C64379"/>
    <w:rsid w:val="00C64A1E"/>
    <w:rsid w:val="00C65766"/>
    <w:rsid w:val="00C66943"/>
    <w:rsid w:val="00C66B23"/>
    <w:rsid w:val="00C70560"/>
    <w:rsid w:val="00C715DA"/>
    <w:rsid w:val="00C7184D"/>
    <w:rsid w:val="00C72B5B"/>
    <w:rsid w:val="00C7699A"/>
    <w:rsid w:val="00C76CBF"/>
    <w:rsid w:val="00C7783E"/>
    <w:rsid w:val="00C802A3"/>
    <w:rsid w:val="00C829DB"/>
    <w:rsid w:val="00C83239"/>
    <w:rsid w:val="00C8495C"/>
    <w:rsid w:val="00C851E8"/>
    <w:rsid w:val="00C85691"/>
    <w:rsid w:val="00C858C7"/>
    <w:rsid w:val="00C869F3"/>
    <w:rsid w:val="00C90A49"/>
    <w:rsid w:val="00C927F3"/>
    <w:rsid w:val="00CA0771"/>
    <w:rsid w:val="00CA2382"/>
    <w:rsid w:val="00CA319C"/>
    <w:rsid w:val="00CA3E74"/>
    <w:rsid w:val="00CA5772"/>
    <w:rsid w:val="00CB04ED"/>
    <w:rsid w:val="00CB0C14"/>
    <w:rsid w:val="00CB1A4E"/>
    <w:rsid w:val="00CB38BD"/>
    <w:rsid w:val="00CB555D"/>
    <w:rsid w:val="00CB7DD9"/>
    <w:rsid w:val="00CC0053"/>
    <w:rsid w:val="00CC0225"/>
    <w:rsid w:val="00CC14AD"/>
    <w:rsid w:val="00CC18AC"/>
    <w:rsid w:val="00CC53AE"/>
    <w:rsid w:val="00CC7DF7"/>
    <w:rsid w:val="00CD0172"/>
    <w:rsid w:val="00CD1537"/>
    <w:rsid w:val="00CD1FAE"/>
    <w:rsid w:val="00CD4336"/>
    <w:rsid w:val="00CD5D16"/>
    <w:rsid w:val="00CD5FE2"/>
    <w:rsid w:val="00CD6514"/>
    <w:rsid w:val="00CD651E"/>
    <w:rsid w:val="00CD70B1"/>
    <w:rsid w:val="00CD7D5D"/>
    <w:rsid w:val="00CE0174"/>
    <w:rsid w:val="00CE167E"/>
    <w:rsid w:val="00CE1823"/>
    <w:rsid w:val="00CE2924"/>
    <w:rsid w:val="00CE397D"/>
    <w:rsid w:val="00CE4E15"/>
    <w:rsid w:val="00CE70EC"/>
    <w:rsid w:val="00CF0621"/>
    <w:rsid w:val="00CF0FB4"/>
    <w:rsid w:val="00CF0FC4"/>
    <w:rsid w:val="00CF1075"/>
    <w:rsid w:val="00CF1CBD"/>
    <w:rsid w:val="00CF31CF"/>
    <w:rsid w:val="00CF34E9"/>
    <w:rsid w:val="00CF4C61"/>
    <w:rsid w:val="00CF6932"/>
    <w:rsid w:val="00CF78AA"/>
    <w:rsid w:val="00D0024C"/>
    <w:rsid w:val="00D00C6C"/>
    <w:rsid w:val="00D00E9D"/>
    <w:rsid w:val="00D017DC"/>
    <w:rsid w:val="00D01FE3"/>
    <w:rsid w:val="00D024C5"/>
    <w:rsid w:val="00D02A9F"/>
    <w:rsid w:val="00D02DDC"/>
    <w:rsid w:val="00D03634"/>
    <w:rsid w:val="00D0381E"/>
    <w:rsid w:val="00D04DEA"/>
    <w:rsid w:val="00D068B2"/>
    <w:rsid w:val="00D06B1E"/>
    <w:rsid w:val="00D06CA3"/>
    <w:rsid w:val="00D07D3D"/>
    <w:rsid w:val="00D07F46"/>
    <w:rsid w:val="00D10B07"/>
    <w:rsid w:val="00D11F05"/>
    <w:rsid w:val="00D170E5"/>
    <w:rsid w:val="00D20D3B"/>
    <w:rsid w:val="00D23D33"/>
    <w:rsid w:val="00D2601B"/>
    <w:rsid w:val="00D278CD"/>
    <w:rsid w:val="00D32996"/>
    <w:rsid w:val="00D32BF6"/>
    <w:rsid w:val="00D35C8F"/>
    <w:rsid w:val="00D367CD"/>
    <w:rsid w:val="00D370D5"/>
    <w:rsid w:val="00D37F2F"/>
    <w:rsid w:val="00D415B9"/>
    <w:rsid w:val="00D45A02"/>
    <w:rsid w:val="00D46D92"/>
    <w:rsid w:val="00D47AD4"/>
    <w:rsid w:val="00D5065F"/>
    <w:rsid w:val="00D528E8"/>
    <w:rsid w:val="00D52B33"/>
    <w:rsid w:val="00D52E8D"/>
    <w:rsid w:val="00D53552"/>
    <w:rsid w:val="00D53F5A"/>
    <w:rsid w:val="00D57382"/>
    <w:rsid w:val="00D57FC8"/>
    <w:rsid w:val="00D61FD4"/>
    <w:rsid w:val="00D62B1F"/>
    <w:rsid w:val="00D6389D"/>
    <w:rsid w:val="00D65CF8"/>
    <w:rsid w:val="00D66BF6"/>
    <w:rsid w:val="00D702D6"/>
    <w:rsid w:val="00D710FC"/>
    <w:rsid w:val="00D71AC4"/>
    <w:rsid w:val="00D71F87"/>
    <w:rsid w:val="00D71FFB"/>
    <w:rsid w:val="00D73CBD"/>
    <w:rsid w:val="00D74070"/>
    <w:rsid w:val="00D74109"/>
    <w:rsid w:val="00D75A78"/>
    <w:rsid w:val="00D75FB1"/>
    <w:rsid w:val="00D770CD"/>
    <w:rsid w:val="00D771D0"/>
    <w:rsid w:val="00D77348"/>
    <w:rsid w:val="00D77F0A"/>
    <w:rsid w:val="00D80F1B"/>
    <w:rsid w:val="00D81656"/>
    <w:rsid w:val="00D835CF"/>
    <w:rsid w:val="00D83A09"/>
    <w:rsid w:val="00D83E77"/>
    <w:rsid w:val="00D91D46"/>
    <w:rsid w:val="00D93079"/>
    <w:rsid w:val="00D938F7"/>
    <w:rsid w:val="00D96EC3"/>
    <w:rsid w:val="00D97559"/>
    <w:rsid w:val="00DA0C0B"/>
    <w:rsid w:val="00DA24C0"/>
    <w:rsid w:val="00DA26FB"/>
    <w:rsid w:val="00DA2E76"/>
    <w:rsid w:val="00DA36BE"/>
    <w:rsid w:val="00DA3DC7"/>
    <w:rsid w:val="00DA3F15"/>
    <w:rsid w:val="00DA6736"/>
    <w:rsid w:val="00DB0B09"/>
    <w:rsid w:val="00DB0DCB"/>
    <w:rsid w:val="00DB16B2"/>
    <w:rsid w:val="00DB263F"/>
    <w:rsid w:val="00DB342B"/>
    <w:rsid w:val="00DB58BC"/>
    <w:rsid w:val="00DB5DF4"/>
    <w:rsid w:val="00DB6C3D"/>
    <w:rsid w:val="00DC08F7"/>
    <w:rsid w:val="00DC1A86"/>
    <w:rsid w:val="00DC1DF7"/>
    <w:rsid w:val="00DC446C"/>
    <w:rsid w:val="00DC4F55"/>
    <w:rsid w:val="00DC5ACF"/>
    <w:rsid w:val="00DC5D63"/>
    <w:rsid w:val="00DC6921"/>
    <w:rsid w:val="00DC6B6E"/>
    <w:rsid w:val="00DC7BAD"/>
    <w:rsid w:val="00DD008B"/>
    <w:rsid w:val="00DD0F5D"/>
    <w:rsid w:val="00DD1E06"/>
    <w:rsid w:val="00DD3573"/>
    <w:rsid w:val="00DD7330"/>
    <w:rsid w:val="00DD7468"/>
    <w:rsid w:val="00DD7719"/>
    <w:rsid w:val="00DD7A26"/>
    <w:rsid w:val="00DE25E9"/>
    <w:rsid w:val="00DE3AA1"/>
    <w:rsid w:val="00DE444C"/>
    <w:rsid w:val="00DE5B6B"/>
    <w:rsid w:val="00DE6BEA"/>
    <w:rsid w:val="00DE71D3"/>
    <w:rsid w:val="00DE72CF"/>
    <w:rsid w:val="00DE74C5"/>
    <w:rsid w:val="00DF08A0"/>
    <w:rsid w:val="00DF2366"/>
    <w:rsid w:val="00DF60AC"/>
    <w:rsid w:val="00DF68CD"/>
    <w:rsid w:val="00DF7755"/>
    <w:rsid w:val="00E01178"/>
    <w:rsid w:val="00E02AD0"/>
    <w:rsid w:val="00E05B62"/>
    <w:rsid w:val="00E05F89"/>
    <w:rsid w:val="00E061A2"/>
    <w:rsid w:val="00E071A2"/>
    <w:rsid w:val="00E10ED2"/>
    <w:rsid w:val="00E13BEF"/>
    <w:rsid w:val="00E20BC9"/>
    <w:rsid w:val="00E2202A"/>
    <w:rsid w:val="00E223A9"/>
    <w:rsid w:val="00E24D12"/>
    <w:rsid w:val="00E25673"/>
    <w:rsid w:val="00E27017"/>
    <w:rsid w:val="00E3106F"/>
    <w:rsid w:val="00E315BB"/>
    <w:rsid w:val="00E32763"/>
    <w:rsid w:val="00E334B1"/>
    <w:rsid w:val="00E338D0"/>
    <w:rsid w:val="00E34525"/>
    <w:rsid w:val="00E367F4"/>
    <w:rsid w:val="00E40F27"/>
    <w:rsid w:val="00E41CD3"/>
    <w:rsid w:val="00E42650"/>
    <w:rsid w:val="00E43B1A"/>
    <w:rsid w:val="00E458C8"/>
    <w:rsid w:val="00E45F32"/>
    <w:rsid w:val="00E45FD3"/>
    <w:rsid w:val="00E4616F"/>
    <w:rsid w:val="00E52216"/>
    <w:rsid w:val="00E536E6"/>
    <w:rsid w:val="00E53E6A"/>
    <w:rsid w:val="00E53F85"/>
    <w:rsid w:val="00E56555"/>
    <w:rsid w:val="00E56C21"/>
    <w:rsid w:val="00E57B81"/>
    <w:rsid w:val="00E62489"/>
    <w:rsid w:val="00E66332"/>
    <w:rsid w:val="00E67C80"/>
    <w:rsid w:val="00E70149"/>
    <w:rsid w:val="00E70760"/>
    <w:rsid w:val="00E70B52"/>
    <w:rsid w:val="00E756D1"/>
    <w:rsid w:val="00E815A9"/>
    <w:rsid w:val="00E817AA"/>
    <w:rsid w:val="00E82401"/>
    <w:rsid w:val="00E82617"/>
    <w:rsid w:val="00E848F0"/>
    <w:rsid w:val="00E865DB"/>
    <w:rsid w:val="00E9253C"/>
    <w:rsid w:val="00E92A84"/>
    <w:rsid w:val="00E92F6E"/>
    <w:rsid w:val="00E9326A"/>
    <w:rsid w:val="00EA1268"/>
    <w:rsid w:val="00EA20DA"/>
    <w:rsid w:val="00EA3EF1"/>
    <w:rsid w:val="00EA560F"/>
    <w:rsid w:val="00EA5E66"/>
    <w:rsid w:val="00EA65D6"/>
    <w:rsid w:val="00EB2041"/>
    <w:rsid w:val="00EB2CCE"/>
    <w:rsid w:val="00EB3CF0"/>
    <w:rsid w:val="00EB45B5"/>
    <w:rsid w:val="00EB5E57"/>
    <w:rsid w:val="00EB61DB"/>
    <w:rsid w:val="00EB6603"/>
    <w:rsid w:val="00EB68CA"/>
    <w:rsid w:val="00EB6B75"/>
    <w:rsid w:val="00EB73FF"/>
    <w:rsid w:val="00EC1260"/>
    <w:rsid w:val="00EC1DD4"/>
    <w:rsid w:val="00EC3428"/>
    <w:rsid w:val="00EC3D4A"/>
    <w:rsid w:val="00EC4F39"/>
    <w:rsid w:val="00EC59D9"/>
    <w:rsid w:val="00EC5FF0"/>
    <w:rsid w:val="00EC7D47"/>
    <w:rsid w:val="00ED0549"/>
    <w:rsid w:val="00ED0836"/>
    <w:rsid w:val="00ED16BA"/>
    <w:rsid w:val="00ED1AD0"/>
    <w:rsid w:val="00ED4AFD"/>
    <w:rsid w:val="00ED6776"/>
    <w:rsid w:val="00ED69D9"/>
    <w:rsid w:val="00ED7029"/>
    <w:rsid w:val="00EE0232"/>
    <w:rsid w:val="00EE101E"/>
    <w:rsid w:val="00EE226D"/>
    <w:rsid w:val="00EE23A8"/>
    <w:rsid w:val="00EE3953"/>
    <w:rsid w:val="00EE4FBE"/>
    <w:rsid w:val="00EE50D7"/>
    <w:rsid w:val="00EE577B"/>
    <w:rsid w:val="00EE6CAF"/>
    <w:rsid w:val="00EE76CF"/>
    <w:rsid w:val="00EF0266"/>
    <w:rsid w:val="00EF45FF"/>
    <w:rsid w:val="00EF5590"/>
    <w:rsid w:val="00EF5C0D"/>
    <w:rsid w:val="00EF666E"/>
    <w:rsid w:val="00EF6897"/>
    <w:rsid w:val="00F014CE"/>
    <w:rsid w:val="00F02081"/>
    <w:rsid w:val="00F02840"/>
    <w:rsid w:val="00F02CA5"/>
    <w:rsid w:val="00F038A1"/>
    <w:rsid w:val="00F047A8"/>
    <w:rsid w:val="00F04CD3"/>
    <w:rsid w:val="00F0554E"/>
    <w:rsid w:val="00F06C80"/>
    <w:rsid w:val="00F06E4E"/>
    <w:rsid w:val="00F10592"/>
    <w:rsid w:val="00F10B4F"/>
    <w:rsid w:val="00F11BD1"/>
    <w:rsid w:val="00F22D77"/>
    <w:rsid w:val="00F23167"/>
    <w:rsid w:val="00F261D5"/>
    <w:rsid w:val="00F27268"/>
    <w:rsid w:val="00F34816"/>
    <w:rsid w:val="00F37D68"/>
    <w:rsid w:val="00F428D5"/>
    <w:rsid w:val="00F4469E"/>
    <w:rsid w:val="00F4551A"/>
    <w:rsid w:val="00F4660D"/>
    <w:rsid w:val="00F46AC9"/>
    <w:rsid w:val="00F47C8E"/>
    <w:rsid w:val="00F50407"/>
    <w:rsid w:val="00F51E01"/>
    <w:rsid w:val="00F537F2"/>
    <w:rsid w:val="00F542AE"/>
    <w:rsid w:val="00F55099"/>
    <w:rsid w:val="00F5518E"/>
    <w:rsid w:val="00F563E1"/>
    <w:rsid w:val="00F5649A"/>
    <w:rsid w:val="00F56823"/>
    <w:rsid w:val="00F620DD"/>
    <w:rsid w:val="00F63720"/>
    <w:rsid w:val="00F64FEB"/>
    <w:rsid w:val="00F655FF"/>
    <w:rsid w:val="00F6563E"/>
    <w:rsid w:val="00F66DBD"/>
    <w:rsid w:val="00F67AFF"/>
    <w:rsid w:val="00F67DC5"/>
    <w:rsid w:val="00F72094"/>
    <w:rsid w:val="00F77ED4"/>
    <w:rsid w:val="00F81E57"/>
    <w:rsid w:val="00F82342"/>
    <w:rsid w:val="00F83CC7"/>
    <w:rsid w:val="00F8604C"/>
    <w:rsid w:val="00F877DB"/>
    <w:rsid w:val="00F879BB"/>
    <w:rsid w:val="00F908C8"/>
    <w:rsid w:val="00F916B2"/>
    <w:rsid w:val="00F91AE4"/>
    <w:rsid w:val="00F93C8B"/>
    <w:rsid w:val="00F959DD"/>
    <w:rsid w:val="00F960D5"/>
    <w:rsid w:val="00F96BE4"/>
    <w:rsid w:val="00F97500"/>
    <w:rsid w:val="00F97773"/>
    <w:rsid w:val="00FA12F7"/>
    <w:rsid w:val="00FA2829"/>
    <w:rsid w:val="00FA3F22"/>
    <w:rsid w:val="00FA4A07"/>
    <w:rsid w:val="00FA4CA9"/>
    <w:rsid w:val="00FA56E7"/>
    <w:rsid w:val="00FA5BF9"/>
    <w:rsid w:val="00FA70BB"/>
    <w:rsid w:val="00FB1231"/>
    <w:rsid w:val="00FB1457"/>
    <w:rsid w:val="00FB25DF"/>
    <w:rsid w:val="00FB46CF"/>
    <w:rsid w:val="00FB4E29"/>
    <w:rsid w:val="00FC105A"/>
    <w:rsid w:val="00FC1C31"/>
    <w:rsid w:val="00FC1C5C"/>
    <w:rsid w:val="00FC25C1"/>
    <w:rsid w:val="00FC58A7"/>
    <w:rsid w:val="00FC61BB"/>
    <w:rsid w:val="00FC6380"/>
    <w:rsid w:val="00FC639E"/>
    <w:rsid w:val="00FC6415"/>
    <w:rsid w:val="00FC79E6"/>
    <w:rsid w:val="00FD229C"/>
    <w:rsid w:val="00FD326C"/>
    <w:rsid w:val="00FD3349"/>
    <w:rsid w:val="00FD3D3F"/>
    <w:rsid w:val="00FD4270"/>
    <w:rsid w:val="00FD524C"/>
    <w:rsid w:val="00FE17E2"/>
    <w:rsid w:val="00FE26F9"/>
    <w:rsid w:val="00FE4855"/>
    <w:rsid w:val="00FE4E8F"/>
    <w:rsid w:val="00FF13B8"/>
    <w:rsid w:val="00FF1F2F"/>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E6C"/>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E70B52"/>
    <w:pPr>
      <w:autoSpaceDE w:val="0"/>
      <w:autoSpaceDN w:val="0"/>
      <w:adjustRightInd w:val="0"/>
    </w:pPr>
    <w:rPr>
      <w:rFonts w:ascii="Arial" w:eastAsiaTheme="minorHAnsi" w:hAnsi="Arial" w:cs="Arial"/>
      <w:color w:val="000000"/>
      <w:sz w:val="24"/>
      <w:szCs w:val="24"/>
      <w:lang w:eastAsia="en-US"/>
    </w:rPr>
  </w:style>
  <w:style w:type="character" w:styleId="PlaceholderText">
    <w:name w:val="Placeholder Text"/>
    <w:basedOn w:val="DefaultParagraphFont"/>
    <w:uiPriority w:val="99"/>
    <w:semiHidden/>
    <w:rsid w:val="000966CE"/>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locked/>
    <w:rsid w:val="004B55B2"/>
    <w:rPr>
      <w:rFonts w:ascii="Arial" w:hAnsi="Arial"/>
      <w:sz w:val="24"/>
      <w:lang w:eastAsia="en-US"/>
    </w:rPr>
  </w:style>
  <w:style w:type="character" w:styleId="CommentReference">
    <w:name w:val="annotation reference"/>
    <w:basedOn w:val="DefaultParagraphFont"/>
    <w:semiHidden/>
    <w:unhideWhenUsed/>
    <w:rsid w:val="0069640E"/>
    <w:rPr>
      <w:sz w:val="16"/>
      <w:szCs w:val="16"/>
    </w:rPr>
  </w:style>
  <w:style w:type="paragraph" w:styleId="CommentText">
    <w:name w:val="annotation text"/>
    <w:basedOn w:val="Normal"/>
    <w:link w:val="CommentTextChar"/>
    <w:semiHidden/>
    <w:unhideWhenUsed/>
    <w:rsid w:val="0069640E"/>
    <w:rPr>
      <w:sz w:val="20"/>
    </w:rPr>
  </w:style>
  <w:style w:type="character" w:customStyle="1" w:styleId="CommentTextChar">
    <w:name w:val="Comment Text Char"/>
    <w:basedOn w:val="DefaultParagraphFont"/>
    <w:link w:val="CommentText"/>
    <w:semiHidden/>
    <w:rsid w:val="0069640E"/>
    <w:rPr>
      <w:rFonts w:ascii="Arial" w:hAnsi="Arial"/>
      <w:lang w:eastAsia="en-US"/>
    </w:rPr>
  </w:style>
  <w:style w:type="character" w:customStyle="1" w:styleId="Heading2Char">
    <w:name w:val="Heading 2 Char"/>
    <w:basedOn w:val="DefaultParagraphFont"/>
    <w:link w:val="Heading2"/>
    <w:rsid w:val="00332AA7"/>
    <w:rPr>
      <w:rFonts w:ascii="Arial Black" w:hAnsi="Arial Black" w:cs="Arial"/>
      <w:b/>
      <w:bCs/>
      <w:sz w:val="32"/>
      <w:szCs w:val="32"/>
      <w:lang w:eastAsia="en-US"/>
    </w:rPr>
  </w:style>
  <w:style w:type="character" w:customStyle="1" w:styleId="Heading3Char">
    <w:name w:val="Heading 3 Char"/>
    <w:basedOn w:val="DefaultParagraphFont"/>
    <w:link w:val="Heading3"/>
    <w:rsid w:val="00332AA7"/>
    <w:rPr>
      <w:rFonts w:ascii="Arial" w:hAnsi="Arial" w:cs="Arial"/>
      <w:b/>
      <w:bCs/>
      <w:sz w:val="28"/>
      <w:szCs w:val="28"/>
      <w:lang w:eastAsia="en-US"/>
    </w:rPr>
  </w:style>
  <w:style w:type="paragraph" w:styleId="CommentSubject">
    <w:name w:val="annotation subject"/>
    <w:basedOn w:val="CommentText"/>
    <w:next w:val="CommentText"/>
    <w:link w:val="CommentSubjectChar"/>
    <w:semiHidden/>
    <w:unhideWhenUsed/>
    <w:rsid w:val="00B8740E"/>
    <w:rPr>
      <w:b/>
      <w:bCs/>
    </w:rPr>
  </w:style>
  <w:style w:type="character" w:customStyle="1" w:styleId="CommentSubjectChar">
    <w:name w:val="Comment Subject Char"/>
    <w:basedOn w:val="CommentTextChar"/>
    <w:link w:val="CommentSubject"/>
    <w:semiHidden/>
    <w:rsid w:val="00B8740E"/>
    <w:rPr>
      <w:rFonts w:ascii="Arial" w:hAnsi="Arial"/>
      <w:b/>
      <w:bCs/>
      <w:lang w:eastAsia="en-US"/>
    </w:rPr>
  </w:style>
  <w:style w:type="character" w:styleId="UnresolvedMention">
    <w:name w:val="Unresolved Mention"/>
    <w:basedOn w:val="DefaultParagraphFont"/>
    <w:uiPriority w:val="99"/>
    <w:semiHidden/>
    <w:unhideWhenUsed/>
    <w:rsid w:val="00DD7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3032459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55771168">
      <w:bodyDiv w:val="1"/>
      <w:marLeft w:val="0"/>
      <w:marRight w:val="0"/>
      <w:marTop w:val="0"/>
      <w:marBottom w:val="0"/>
      <w:divBdr>
        <w:top w:val="none" w:sz="0" w:space="0" w:color="auto"/>
        <w:left w:val="none" w:sz="0" w:space="0" w:color="auto"/>
        <w:bottom w:val="none" w:sz="0" w:space="0" w:color="auto"/>
        <w:right w:val="none" w:sz="0" w:space="0" w:color="auto"/>
      </w:divBdr>
    </w:div>
    <w:div w:id="17888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oderngov.harrow.gov.uk/documents/s174180/Cabinet%20Report%20-%20Final%20version.pdf" TargetMode="External"/><Relationship Id="rId2" Type="http://schemas.openxmlformats.org/officeDocument/2006/relationships/customXml" Target="../customXml/item2.xml"/><Relationship Id="rId16" Type="http://schemas.openxmlformats.org/officeDocument/2006/relationships/hyperlink" Target="https://moderngov.harrow.gov.uk/documents/s171226/Cabinet%20Report%20-%20MHCLG%20Future%20High%20Street%20FundFinalDraf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nzoor.Hussain@harrow.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11bda97-64e7-4000-91fd-dcaad77bf85d" ContentTypeId="0x0101000226E4B75CFA47B488D2CEFE4DCFDD64A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6.xml><?xml version="1.0" encoding="utf-8"?>
<ds:datastoreItem xmlns:ds="http://schemas.openxmlformats.org/officeDocument/2006/customXml" ds:itemID="{43186F1C-22AD-468F-9808-F1ACF7BD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5019</Words>
  <Characters>27142</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32097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2022-01-14T15:36:00Z</dcterms:created>
  <dcterms:modified xsi:type="dcterms:W3CDTF">2022-01-14T15:40:00Z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